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1B20D" w14:textId="77777777" w:rsidR="00FC49E6" w:rsidRPr="006514A3" w:rsidRDefault="00FC49E6" w:rsidP="00FC49E6">
      <w:pPr>
        <w:pStyle w:val="berschrift1"/>
        <w:jc w:val="left"/>
        <w:rPr>
          <w:sz w:val="20"/>
        </w:rPr>
      </w:pPr>
      <w:r w:rsidRPr="006514A3">
        <w:rPr>
          <w:sz w:val="20"/>
        </w:rPr>
        <w:t>Thema/Titel:</w:t>
      </w:r>
    </w:p>
    <w:p w14:paraId="08688447" w14:textId="0FF37684" w:rsidR="00FC49E6" w:rsidRPr="008F0121" w:rsidRDefault="00FC49E6" w:rsidP="00FC49E6">
      <w:pPr>
        <w:pStyle w:val="berschrift1"/>
        <w:jc w:val="left"/>
        <w:rPr>
          <w:color w:val="595959" w:themeColor="text1" w:themeTint="A6"/>
          <w:sz w:val="22"/>
        </w:rPr>
      </w:pPr>
      <w:r w:rsidRPr="008F0121">
        <w:rPr>
          <w:rStyle w:val="Hervorhebung"/>
          <w:b/>
          <w:color w:val="595959" w:themeColor="text1" w:themeTint="A6"/>
          <w:sz w:val="28"/>
        </w:rPr>
        <w:t>familie –</w:t>
      </w:r>
      <w:r w:rsidR="00334066" w:rsidRPr="008F0121">
        <w:rPr>
          <w:rStyle w:val="Hervorhebung"/>
          <w:b/>
          <w:color w:val="595959" w:themeColor="text1" w:themeTint="A6"/>
          <w:sz w:val="28"/>
        </w:rPr>
        <w:t xml:space="preserve"> sippe –</w:t>
      </w:r>
      <w:r w:rsidRPr="008F0121">
        <w:rPr>
          <w:rStyle w:val="Hervorhebung"/>
          <w:b/>
          <w:color w:val="595959" w:themeColor="text1" w:themeTint="A6"/>
          <w:sz w:val="28"/>
        </w:rPr>
        <w:t xml:space="preserve"> verwandtschaft</w:t>
      </w:r>
    </w:p>
    <w:p w14:paraId="2CA74C78" w14:textId="77777777" w:rsidR="00FC49E6" w:rsidRDefault="00FC49E6" w:rsidP="00FC49E6">
      <w:pPr>
        <w:pStyle w:val="berschrift1"/>
        <w:jc w:val="left"/>
        <w:rPr>
          <w:sz w:val="20"/>
        </w:rPr>
      </w:pPr>
      <w:r w:rsidRPr="006514A3">
        <w:rPr>
          <w:sz w:val="20"/>
        </w:rPr>
        <w:t>Kurzbeschreibung:</w:t>
      </w:r>
    </w:p>
    <w:p w14:paraId="20A0C38F" w14:textId="09D6210C" w:rsidR="00FB0E2E" w:rsidRPr="008F0121" w:rsidRDefault="00FC49E6" w:rsidP="00FB0E2E">
      <w:pPr>
        <w:spacing w:after="120" w:line="276" w:lineRule="auto"/>
        <w:jc w:val="both"/>
        <w:rPr>
          <w:sz w:val="22"/>
        </w:rPr>
      </w:pPr>
      <w:r w:rsidRPr="0037431A">
        <w:rPr>
          <w:sz w:val="22"/>
        </w:rPr>
        <w:t>Genealogie ist ein dominantes Denkmuster der höfischen, mittelalterlichen Gesellschaft. Vor-mo</w:t>
      </w:r>
      <w:r w:rsidRPr="0037431A">
        <w:rPr>
          <w:sz w:val="22"/>
        </w:rPr>
        <w:softHyphen/>
        <w:t>derne Gesellschaften, in denen gerade nicht „gleiches Recht für alle“ gilt, sind ganz wesentlich ge</w:t>
      </w:r>
      <w:r w:rsidRPr="0037431A">
        <w:rPr>
          <w:sz w:val="22"/>
        </w:rPr>
        <w:softHyphen/>
        <w:t>ordnet nach Gruppen von Personen, die von Geburt her „zusammen“ gehören. Genealogische Her</w:t>
      </w:r>
      <w:r w:rsidRPr="0037431A">
        <w:rPr>
          <w:sz w:val="22"/>
        </w:rPr>
        <w:softHyphen/>
        <w:t xml:space="preserve">kunft entscheidet wesentlich und weitreichend über Stellung, Rechte und Pflichten des Einzelnen. Und Loyalität und Treue zwischen konkreten Personen und Personenverbänden spielt eine noch viel entscheidendere Rolle als in pluralen Rechtsgesellschaften. Aber wer gehört zur Familie, zur Sippe, zur Gemeinschaft? Und wer nicht? Sind die Grenzen veränderbar und durchlässig? Und wie verhält man sich gegenüber „den Anderen“? Wer sind die jeweils „Anderen“? Haben diese nicht die gleichen Loyalitätspflichten? </w:t>
      </w:r>
      <w:r w:rsidRPr="0037431A">
        <w:rPr>
          <w:i/>
          <w:sz w:val="22"/>
        </w:rPr>
        <w:t>Chanson de Roland</w:t>
      </w:r>
      <w:r w:rsidRPr="0037431A">
        <w:rPr>
          <w:sz w:val="22"/>
        </w:rPr>
        <w:t xml:space="preserve">, </w:t>
      </w:r>
      <w:r w:rsidRPr="0037431A">
        <w:rPr>
          <w:i/>
          <w:sz w:val="22"/>
        </w:rPr>
        <w:t>Rolandslied</w:t>
      </w:r>
      <w:r w:rsidRPr="0037431A">
        <w:rPr>
          <w:sz w:val="22"/>
        </w:rPr>
        <w:t xml:space="preserve"> und </w:t>
      </w:r>
      <w:r w:rsidRPr="0037431A">
        <w:rPr>
          <w:i/>
          <w:sz w:val="22"/>
        </w:rPr>
        <w:t>Willehalm</w:t>
      </w:r>
      <w:r w:rsidRPr="0037431A">
        <w:rPr>
          <w:sz w:val="22"/>
        </w:rPr>
        <w:t xml:space="preserve"> sind Texte, die darauf sehr ver</w:t>
      </w:r>
      <w:r w:rsidRPr="0037431A">
        <w:rPr>
          <w:sz w:val="22"/>
        </w:rPr>
        <w:softHyphen/>
        <w:t>schiedene Antworten geben – und zwar komplexe, oft auch überraschende Antworten, die differen</w:t>
      </w:r>
      <w:r w:rsidRPr="0037431A">
        <w:rPr>
          <w:sz w:val="22"/>
        </w:rPr>
        <w:softHyphen/>
        <w:t>zierte Einblicke in die sozialen und kulturellen Ordnungen des Zeitalters der Kreuzzüge und des höfi</w:t>
      </w:r>
      <w:r w:rsidRPr="0037431A">
        <w:rPr>
          <w:sz w:val="22"/>
        </w:rPr>
        <w:softHyphen/>
        <w:t>schen Feudalismus geben.</w:t>
      </w:r>
    </w:p>
    <w:p w14:paraId="44094E50" w14:textId="1529519A" w:rsidR="00A8359F" w:rsidRPr="008F0121" w:rsidRDefault="00B828C8" w:rsidP="00B828C8">
      <w:pPr>
        <w:pStyle w:val="LebenslaufText"/>
        <w:rPr>
          <w:b/>
          <w:sz w:val="28"/>
        </w:rPr>
      </w:pPr>
      <w:r w:rsidRPr="008F0121">
        <w:rPr>
          <w:b/>
          <w:sz w:val="28"/>
        </w:rPr>
        <w:t>1. RAHMENBEDINGUNGEN</w:t>
      </w:r>
    </w:p>
    <w:tbl>
      <w:tblPr>
        <w:tblStyle w:val="LebenslaufTabelle"/>
        <w:tblW w:w="5000" w:type="pct"/>
        <w:tblLook w:val="04A0" w:firstRow="1" w:lastRow="0" w:firstColumn="1" w:lastColumn="0" w:noHBand="0" w:noVBand="1"/>
        <w:tblDescription w:val="Resume"/>
      </w:tblPr>
      <w:tblGrid>
        <w:gridCol w:w="2789"/>
        <w:gridCol w:w="356"/>
        <w:gridCol w:w="6662"/>
      </w:tblGrid>
      <w:tr w:rsidR="00A8359F" w14:paraId="44094E58" w14:textId="77777777" w:rsidTr="00B828C8">
        <w:tc>
          <w:tcPr>
            <w:tcW w:w="2789" w:type="dxa"/>
          </w:tcPr>
          <w:p w14:paraId="44094E55" w14:textId="77777777" w:rsidR="00A8359F" w:rsidRDefault="00B828C8" w:rsidP="00B828C8">
            <w:pPr>
              <w:pStyle w:val="berschrift1"/>
              <w:spacing w:line="240" w:lineRule="auto"/>
              <w:jc w:val="left"/>
            </w:pPr>
            <w:r>
              <w:t>Zielgruppe</w:t>
            </w:r>
          </w:p>
        </w:tc>
        <w:tc>
          <w:tcPr>
            <w:tcW w:w="356" w:type="dxa"/>
          </w:tcPr>
          <w:p w14:paraId="44094E56" w14:textId="77777777" w:rsidR="00A8359F" w:rsidRDefault="00A8359F" w:rsidP="00B828C8">
            <w:pPr>
              <w:spacing w:line="240" w:lineRule="auto"/>
            </w:pPr>
          </w:p>
        </w:tc>
        <w:tc>
          <w:tcPr>
            <w:tcW w:w="6662" w:type="dxa"/>
          </w:tcPr>
          <w:p w14:paraId="0D2536AE" w14:textId="4AF27065" w:rsidR="00392B6A" w:rsidRPr="0037431A" w:rsidRDefault="00392B6A" w:rsidP="002453BB">
            <w:pPr>
              <w:pStyle w:val="LebenslaufText"/>
              <w:spacing w:line="240" w:lineRule="auto"/>
              <w:ind w:right="26"/>
            </w:pPr>
            <w:r w:rsidRPr="0037431A">
              <w:t>Masterstudierende (evtl. fortgeschr. Bachelorstudierende)</w:t>
            </w:r>
            <w:r w:rsidR="002453BB" w:rsidRPr="0037431A">
              <w:t xml:space="preserve"> </w:t>
            </w:r>
            <w:r w:rsidRPr="0037431A">
              <w:t>mit einem Schwerpunkt in mittelalterlicher Liter</w:t>
            </w:r>
            <w:r w:rsidR="008D5DDC" w:rsidRPr="0037431A">
              <w:t>a</w:t>
            </w:r>
            <w:r w:rsidRPr="0037431A">
              <w:t>tur und Kultur;</w:t>
            </w:r>
          </w:p>
          <w:p w14:paraId="44094E57" w14:textId="78A40EFE" w:rsidR="00392B6A" w:rsidRPr="00392B6A" w:rsidRDefault="00392B6A" w:rsidP="002453BB">
            <w:pPr>
              <w:pStyle w:val="LebenslaufText"/>
              <w:spacing w:line="240" w:lineRule="auto"/>
              <w:ind w:right="26"/>
              <w:rPr>
                <w:color w:val="auto"/>
              </w:rPr>
            </w:pPr>
            <w:r w:rsidRPr="0037431A">
              <w:t>idealerweise interkulturell besetzte Gruppe</w:t>
            </w:r>
            <w:r w:rsidR="008D5DDC" w:rsidRPr="0037431A">
              <w:t>; Gruppe mit hoher Diversität ist von Vorteil</w:t>
            </w:r>
          </w:p>
        </w:tc>
      </w:tr>
      <w:tr w:rsidR="00B828C8" w:rsidRPr="004B172D" w14:paraId="44094E5C" w14:textId="77777777" w:rsidTr="00B828C8">
        <w:tc>
          <w:tcPr>
            <w:tcW w:w="2789" w:type="dxa"/>
          </w:tcPr>
          <w:p w14:paraId="44094E59" w14:textId="67AF6B5A" w:rsidR="00B828C8" w:rsidRDefault="00B828C8" w:rsidP="00B828C8">
            <w:pPr>
              <w:pStyle w:val="berschrift1"/>
              <w:spacing w:line="240" w:lineRule="auto"/>
              <w:jc w:val="left"/>
            </w:pPr>
            <w:r>
              <w:t>Veranstaltungsformat</w:t>
            </w:r>
          </w:p>
        </w:tc>
        <w:tc>
          <w:tcPr>
            <w:tcW w:w="356" w:type="dxa"/>
          </w:tcPr>
          <w:p w14:paraId="44094E5A" w14:textId="77777777" w:rsidR="00B828C8" w:rsidRDefault="00B828C8" w:rsidP="00B828C8">
            <w:pPr>
              <w:spacing w:line="240" w:lineRule="auto"/>
            </w:pPr>
          </w:p>
        </w:tc>
        <w:tc>
          <w:tcPr>
            <w:tcW w:w="6662" w:type="dxa"/>
          </w:tcPr>
          <w:p w14:paraId="44094E5B" w14:textId="13BBF4F5" w:rsidR="00B828C8" w:rsidRPr="00392B6A" w:rsidRDefault="00392B6A" w:rsidP="002453BB">
            <w:pPr>
              <w:pStyle w:val="LebenslaufText"/>
              <w:spacing w:line="240" w:lineRule="auto"/>
              <w:ind w:right="26"/>
              <w:rPr>
                <w:color w:val="auto"/>
              </w:rPr>
            </w:pPr>
            <w:r w:rsidRPr="0037431A">
              <w:t>Seminar mit Einzelarbeit, Gruppenarbeit sowie Vorlesungselementen</w:t>
            </w:r>
          </w:p>
        </w:tc>
      </w:tr>
      <w:tr w:rsidR="00B828C8" w14:paraId="44094E60" w14:textId="77777777" w:rsidTr="00B828C8">
        <w:tc>
          <w:tcPr>
            <w:tcW w:w="2789" w:type="dxa"/>
          </w:tcPr>
          <w:p w14:paraId="44094E5D" w14:textId="20FB058C" w:rsidR="00B828C8" w:rsidRDefault="00B828C8" w:rsidP="00B828C8">
            <w:pPr>
              <w:pStyle w:val="berschrift1"/>
              <w:spacing w:line="240" w:lineRule="auto"/>
              <w:jc w:val="left"/>
            </w:pPr>
            <w:r>
              <w:t>Zeitrahmen</w:t>
            </w:r>
            <w:r w:rsidR="00392B6A">
              <w:t xml:space="preserve"> (in Stunden)</w:t>
            </w:r>
          </w:p>
        </w:tc>
        <w:tc>
          <w:tcPr>
            <w:tcW w:w="356" w:type="dxa"/>
          </w:tcPr>
          <w:p w14:paraId="44094E5E" w14:textId="77777777" w:rsidR="00B828C8" w:rsidRDefault="00B828C8" w:rsidP="00B828C8">
            <w:pPr>
              <w:spacing w:line="240" w:lineRule="auto"/>
            </w:pPr>
          </w:p>
        </w:tc>
        <w:tc>
          <w:tcPr>
            <w:tcW w:w="6662" w:type="dxa"/>
          </w:tcPr>
          <w:p w14:paraId="44094E5F" w14:textId="6914565C" w:rsidR="00B828C8" w:rsidRPr="0037431A" w:rsidRDefault="00392B6A" w:rsidP="002453BB">
            <w:pPr>
              <w:pStyle w:val="LebenslaufText"/>
              <w:spacing w:line="240" w:lineRule="auto"/>
              <w:ind w:right="26"/>
            </w:pPr>
            <w:r w:rsidRPr="0037431A">
              <w:t>4-6 Zeitstunden</w:t>
            </w:r>
          </w:p>
        </w:tc>
      </w:tr>
      <w:tr w:rsidR="00B828C8" w:rsidRPr="004B172D" w14:paraId="44094E62" w14:textId="77777777" w:rsidTr="00ED6B77">
        <w:tc>
          <w:tcPr>
            <w:tcW w:w="9807" w:type="dxa"/>
            <w:gridSpan w:val="3"/>
          </w:tcPr>
          <w:p w14:paraId="44094E61" w14:textId="77777777" w:rsidR="00B828C8" w:rsidRPr="00392B6A" w:rsidRDefault="00B828C8" w:rsidP="002453BB">
            <w:pPr>
              <w:pStyle w:val="LebenslaufText"/>
              <w:ind w:right="26"/>
              <w:rPr>
                <w:b/>
                <w:color w:val="auto"/>
                <w:sz w:val="32"/>
              </w:rPr>
            </w:pPr>
            <w:r w:rsidRPr="008F0121">
              <w:rPr>
                <w:b/>
                <w:sz w:val="28"/>
              </w:rPr>
              <w:t>2. LERNZIELE</w:t>
            </w:r>
          </w:p>
        </w:tc>
      </w:tr>
      <w:tr w:rsidR="00B828C8" w14:paraId="44094E66" w14:textId="77777777" w:rsidTr="00B828C8">
        <w:tc>
          <w:tcPr>
            <w:tcW w:w="2789" w:type="dxa"/>
          </w:tcPr>
          <w:p w14:paraId="44094E63" w14:textId="4DE8FA99" w:rsidR="00B828C8" w:rsidRDefault="00A76CAA" w:rsidP="00B828C8">
            <w:pPr>
              <w:pStyle w:val="berschrift1"/>
              <w:spacing w:line="240" w:lineRule="auto"/>
              <w:jc w:val="left"/>
            </w:pPr>
            <w:r>
              <w:t xml:space="preserve">fachspezifische </w:t>
            </w:r>
            <w:r w:rsidR="00B828C8">
              <w:t>Kennt</w:t>
            </w:r>
            <w:r w:rsidR="00E00F8A">
              <w:t>n</w:t>
            </w:r>
            <w:r w:rsidR="00B828C8">
              <w:t>isse/Fertigkeiten, die die studierenden erlernen sollen</w:t>
            </w:r>
          </w:p>
        </w:tc>
        <w:tc>
          <w:tcPr>
            <w:tcW w:w="356" w:type="dxa"/>
          </w:tcPr>
          <w:p w14:paraId="44094E64" w14:textId="77777777" w:rsidR="00B828C8" w:rsidRPr="0037431A" w:rsidRDefault="00B828C8" w:rsidP="00B828C8">
            <w:pPr>
              <w:spacing w:line="240" w:lineRule="auto"/>
            </w:pPr>
          </w:p>
        </w:tc>
        <w:tc>
          <w:tcPr>
            <w:tcW w:w="6662" w:type="dxa"/>
          </w:tcPr>
          <w:p w14:paraId="06D05F67" w14:textId="328453CC" w:rsidR="007172F2" w:rsidRPr="0037431A" w:rsidRDefault="007172F2" w:rsidP="002453BB">
            <w:pPr>
              <w:pStyle w:val="LebenslaufText"/>
              <w:spacing w:line="240" w:lineRule="auto"/>
              <w:ind w:right="26"/>
            </w:pPr>
            <w:r w:rsidRPr="0037431A">
              <w:t>D</w:t>
            </w:r>
            <w:r w:rsidR="008D5DDC" w:rsidRPr="0037431A">
              <w:t>ie Studierenden sollen lernen,</w:t>
            </w:r>
          </w:p>
          <w:p w14:paraId="744E56A1" w14:textId="198F9799" w:rsidR="007172F2" w:rsidRPr="0037431A" w:rsidRDefault="007172F2" w:rsidP="00641D44">
            <w:pPr>
              <w:pStyle w:val="Aufzhlungszeichen"/>
            </w:pPr>
            <w:r w:rsidRPr="0037431A">
              <w:t>dass Genealogie und Verwandtschaft von grundlegender Bedeutung für soziale Ordnungen ist;</w:t>
            </w:r>
          </w:p>
          <w:p w14:paraId="7FFE643D" w14:textId="34B77DEF" w:rsidR="007172F2" w:rsidRPr="0037431A" w:rsidRDefault="007172F2" w:rsidP="00641D44">
            <w:pPr>
              <w:pStyle w:val="Aufzhlungszeichen"/>
            </w:pPr>
            <w:r w:rsidRPr="0037431A">
              <w:t xml:space="preserve">dass in verschiedenen Kulturen synchron wie diachron die </w:t>
            </w:r>
            <w:r w:rsidR="00882264" w:rsidRPr="0037431A">
              <w:t xml:space="preserve">Vorstellung und </w:t>
            </w:r>
            <w:r w:rsidRPr="0037431A">
              <w:t>Systematik</w:t>
            </w:r>
            <w:r w:rsidR="00882264" w:rsidRPr="0037431A">
              <w:t xml:space="preserve"> von Verwandtschaft und Genealogie differiert</w:t>
            </w:r>
            <w:r w:rsidRPr="0037431A">
              <w:t>;</w:t>
            </w:r>
          </w:p>
          <w:p w14:paraId="0D3443FC" w14:textId="7E66F9E2" w:rsidR="00882264" w:rsidRPr="0037431A" w:rsidRDefault="00882264" w:rsidP="00641D44">
            <w:pPr>
              <w:pStyle w:val="Aufzhlungszeichen"/>
            </w:pPr>
            <w:r w:rsidRPr="0037431A">
              <w:t>dass die Systematik von Verwandtschaft in den jeweiligen sprachlichen Bezeichnungen zu finden ist;</w:t>
            </w:r>
          </w:p>
          <w:p w14:paraId="210DF63E" w14:textId="4F8D5EEB" w:rsidR="00882264" w:rsidRPr="0037431A" w:rsidRDefault="00882264" w:rsidP="00641D44">
            <w:pPr>
              <w:pStyle w:val="Aufzhlungszeichen"/>
            </w:pPr>
            <w:r w:rsidRPr="0037431A">
              <w:t>wie sich die wichtigsten deutschen Wörter zur Verwandtschaftsbezeichnung diachron entwickelt haben;</w:t>
            </w:r>
          </w:p>
          <w:p w14:paraId="45EE00AC" w14:textId="7D7F34F5" w:rsidR="00882264" w:rsidRPr="0037431A" w:rsidRDefault="00882264" w:rsidP="00641D44">
            <w:pPr>
              <w:pStyle w:val="Aufzhlungszeichen"/>
            </w:pPr>
            <w:r w:rsidRPr="0037431A">
              <w:t>dass für die mittelalterliche Feudalgesellschaft Genealogie ein fundamentales Denkmuster und ideologisches Konzept war;</w:t>
            </w:r>
          </w:p>
          <w:p w14:paraId="44094E65" w14:textId="141FA82C" w:rsidR="00A76CAA" w:rsidRPr="0037431A" w:rsidRDefault="00882264" w:rsidP="00641D44">
            <w:pPr>
              <w:pStyle w:val="Aufzhlungszeichen"/>
            </w:pPr>
            <w:r w:rsidRPr="0037431A">
              <w:t xml:space="preserve">dass Verwandtschaft und Genealogie ein </w:t>
            </w:r>
            <w:r w:rsidR="008D5DDC" w:rsidRPr="0037431A">
              <w:t>grundlegendes</w:t>
            </w:r>
            <w:r w:rsidRPr="0037431A">
              <w:t xml:space="preserve"> narratives Ordnungsprinzip und ein Generator von </w:t>
            </w:r>
            <w:r w:rsidR="00A76CAA" w:rsidRPr="0037431A">
              <w:t>Narration sein kann.</w:t>
            </w:r>
          </w:p>
        </w:tc>
      </w:tr>
      <w:tr w:rsidR="00A76CAA" w:rsidRPr="004B172D" w14:paraId="21CD74BF" w14:textId="77777777" w:rsidTr="00C129A6">
        <w:tc>
          <w:tcPr>
            <w:tcW w:w="2789" w:type="dxa"/>
          </w:tcPr>
          <w:p w14:paraId="4CAAECC8" w14:textId="38ABF354" w:rsidR="00A76CAA" w:rsidRPr="00A76CAA" w:rsidRDefault="00A76CAA" w:rsidP="00A76CAA">
            <w:pPr>
              <w:pStyle w:val="berschrift1"/>
              <w:spacing w:line="240" w:lineRule="auto"/>
              <w:jc w:val="left"/>
            </w:pPr>
            <w:r>
              <w:t xml:space="preserve">Allgemeine Fähigkeiten </w:t>
            </w:r>
            <w:r>
              <w:br/>
              <w:t xml:space="preserve">und Kompetenzen, die die </w:t>
            </w:r>
            <w:r>
              <w:lastRenderedPageBreak/>
              <w:t>studierenden erwerben sollen</w:t>
            </w:r>
          </w:p>
        </w:tc>
        <w:tc>
          <w:tcPr>
            <w:tcW w:w="356" w:type="dxa"/>
          </w:tcPr>
          <w:p w14:paraId="544A7FF5" w14:textId="77777777" w:rsidR="00A76CAA" w:rsidRDefault="00A76CAA" w:rsidP="00C129A6">
            <w:pPr>
              <w:spacing w:line="240" w:lineRule="auto"/>
            </w:pPr>
          </w:p>
        </w:tc>
        <w:tc>
          <w:tcPr>
            <w:tcW w:w="6662" w:type="dxa"/>
          </w:tcPr>
          <w:p w14:paraId="78A30CC1" w14:textId="2A108202" w:rsidR="00A76CAA" w:rsidRPr="0037431A" w:rsidRDefault="00A76CAA" w:rsidP="00641D44">
            <w:pPr>
              <w:pStyle w:val="Aufzhlungszeichen"/>
            </w:pPr>
            <w:r w:rsidRPr="0037431A">
              <w:t xml:space="preserve">Interkulturelle Kompetenz durch systematische Erarbeitung von kultureller Differenz (synchron in der Gruppengespräch; diachron durch </w:t>
            </w:r>
            <w:r w:rsidRPr="0037431A">
              <w:lastRenderedPageBreak/>
              <w:t>Vorlesung und gemeinsamer Textarbeit);</w:t>
            </w:r>
          </w:p>
          <w:p w14:paraId="49F6F2CD" w14:textId="3B761D0B" w:rsidR="00A76CAA" w:rsidRPr="00392B6A" w:rsidRDefault="00A76CAA" w:rsidP="00641D44">
            <w:pPr>
              <w:pStyle w:val="Aufzhlungszeichen"/>
              <w:rPr>
                <w:color w:val="auto"/>
              </w:rPr>
            </w:pPr>
            <w:r w:rsidRPr="0037431A">
              <w:t>Kommunikationskompetenz durch Übungen darin, die eigene Verwandtschaft zu erzählen und anderen verständlich zu machen;</w:t>
            </w:r>
          </w:p>
        </w:tc>
      </w:tr>
      <w:tr w:rsidR="00B828C8" w:rsidRPr="004B172D" w14:paraId="44094E6A" w14:textId="77777777" w:rsidTr="00B828C8">
        <w:tc>
          <w:tcPr>
            <w:tcW w:w="2789" w:type="dxa"/>
          </w:tcPr>
          <w:p w14:paraId="44094E67" w14:textId="222D35CF" w:rsidR="00A76CAA" w:rsidRPr="00A76CAA" w:rsidRDefault="00B828C8" w:rsidP="00A76CAA">
            <w:pPr>
              <w:pStyle w:val="berschrift1"/>
              <w:spacing w:line="240" w:lineRule="auto"/>
              <w:jc w:val="left"/>
            </w:pPr>
            <w:r>
              <w:lastRenderedPageBreak/>
              <w:t>Allgemeine Voraussetzungen</w:t>
            </w:r>
            <w:r w:rsidR="00A76CAA">
              <w:t xml:space="preserve"> für Studierende</w:t>
            </w:r>
          </w:p>
        </w:tc>
        <w:tc>
          <w:tcPr>
            <w:tcW w:w="356" w:type="dxa"/>
          </w:tcPr>
          <w:p w14:paraId="44094E68" w14:textId="77777777" w:rsidR="00B828C8" w:rsidRDefault="00B828C8" w:rsidP="00F11FE0">
            <w:pPr>
              <w:spacing w:line="240" w:lineRule="auto"/>
            </w:pPr>
          </w:p>
        </w:tc>
        <w:tc>
          <w:tcPr>
            <w:tcW w:w="6662" w:type="dxa"/>
          </w:tcPr>
          <w:p w14:paraId="6EF3B394" w14:textId="77777777" w:rsidR="00B828C8" w:rsidRPr="0037431A" w:rsidRDefault="00882264" w:rsidP="002453BB">
            <w:pPr>
              <w:pStyle w:val="LebenslaufText"/>
              <w:spacing w:line="240" w:lineRule="auto"/>
              <w:ind w:right="26"/>
            </w:pPr>
            <w:r w:rsidRPr="0037431A">
              <w:t>Solide Textkenntnisse des französischen und/oder deutschen ‚Rolandslieds‘ (zumindest eines von beiden) und von Wolframs ‚Willehalm‘;</w:t>
            </w:r>
          </w:p>
          <w:p w14:paraId="44094E69" w14:textId="492F39D4" w:rsidR="00882264" w:rsidRPr="00392B6A" w:rsidRDefault="00C50D55" w:rsidP="002453BB">
            <w:pPr>
              <w:pStyle w:val="LebenslaufText"/>
              <w:spacing w:line="240" w:lineRule="auto"/>
              <w:ind w:right="26"/>
              <w:rPr>
                <w:color w:val="auto"/>
              </w:rPr>
            </w:pPr>
            <w:r w:rsidRPr="0037431A">
              <w:t>Elementare Kenntnisse des Mittelhochdeutschen;</w:t>
            </w:r>
          </w:p>
        </w:tc>
      </w:tr>
      <w:tr w:rsidR="00B828C8" w14:paraId="44094E6C" w14:textId="77777777" w:rsidTr="00323EFF">
        <w:tc>
          <w:tcPr>
            <w:tcW w:w="9807" w:type="dxa"/>
            <w:gridSpan w:val="3"/>
          </w:tcPr>
          <w:p w14:paraId="44094E6B" w14:textId="77777777" w:rsidR="00B828C8" w:rsidRPr="00392B6A" w:rsidRDefault="00B828C8" w:rsidP="002453BB">
            <w:pPr>
              <w:pStyle w:val="LebenslaufText"/>
              <w:ind w:right="26"/>
              <w:rPr>
                <w:b/>
                <w:color w:val="auto"/>
                <w:sz w:val="32"/>
              </w:rPr>
            </w:pPr>
            <w:r w:rsidRPr="008F0121">
              <w:rPr>
                <w:b/>
                <w:sz w:val="28"/>
              </w:rPr>
              <w:t>3. BESCHREIBUNG</w:t>
            </w:r>
          </w:p>
        </w:tc>
      </w:tr>
      <w:tr w:rsidR="00B828C8" w:rsidRPr="004B172D" w14:paraId="44094E70" w14:textId="77777777" w:rsidTr="00B828C8">
        <w:tc>
          <w:tcPr>
            <w:tcW w:w="2789" w:type="dxa"/>
          </w:tcPr>
          <w:p w14:paraId="44094E6D" w14:textId="77777777" w:rsidR="00B828C8" w:rsidRDefault="00B828C8" w:rsidP="00B828C8">
            <w:pPr>
              <w:pStyle w:val="berschrift1"/>
              <w:spacing w:line="240" w:lineRule="auto"/>
              <w:jc w:val="left"/>
            </w:pPr>
            <w:r>
              <w:t>Phase 1</w:t>
            </w:r>
          </w:p>
        </w:tc>
        <w:tc>
          <w:tcPr>
            <w:tcW w:w="356" w:type="dxa"/>
          </w:tcPr>
          <w:p w14:paraId="44094E6E" w14:textId="77777777" w:rsidR="00B828C8" w:rsidRPr="0037431A" w:rsidRDefault="00B828C8" w:rsidP="00F11FE0">
            <w:pPr>
              <w:spacing w:line="240" w:lineRule="auto"/>
            </w:pPr>
          </w:p>
        </w:tc>
        <w:tc>
          <w:tcPr>
            <w:tcW w:w="6662" w:type="dxa"/>
          </w:tcPr>
          <w:p w14:paraId="117314E7" w14:textId="42783B69" w:rsidR="00B828C8" w:rsidRPr="0037431A" w:rsidRDefault="008D5DDC" w:rsidP="002453BB">
            <w:pPr>
              <w:pStyle w:val="LebenslaufText"/>
              <w:spacing w:line="240" w:lineRule="auto"/>
              <w:ind w:right="26"/>
            </w:pPr>
            <w:r w:rsidRPr="0037431A">
              <w:rPr>
                <w:b/>
              </w:rPr>
              <w:t>Einstieg</w:t>
            </w:r>
            <w:r w:rsidRPr="0037431A">
              <w:t xml:space="preserve"> – Herstellen von Problembewusstsein</w:t>
            </w:r>
          </w:p>
          <w:p w14:paraId="39AA2256" w14:textId="574D8B16" w:rsidR="008D5DDC" w:rsidRPr="0037431A" w:rsidRDefault="008D5DDC" w:rsidP="00641D44">
            <w:pPr>
              <w:pStyle w:val="Aufzhlungszeichen"/>
            </w:pPr>
            <w:r w:rsidRPr="0037431A">
              <w:t>Verteilen oder Projizieren der Verwandtschaftstafel zu Wolf</w:t>
            </w:r>
            <w:r w:rsidR="009C397B">
              <w:t>rams ‚Parzival‘ (s. Material</w:t>
            </w:r>
            <w:r w:rsidRPr="0037431A">
              <w:t>)</w:t>
            </w:r>
            <w:r w:rsidR="007F025A" w:rsidRPr="0037431A">
              <w:t>, zunächst nur als Muster der Symbole</w:t>
            </w:r>
          </w:p>
          <w:p w14:paraId="198C1074" w14:textId="2D4FA0BF" w:rsidR="008D5DDC" w:rsidRPr="0037431A" w:rsidRDefault="008D5DDC" w:rsidP="00641D44">
            <w:pPr>
              <w:pStyle w:val="Aufzhlungszeichen"/>
            </w:pPr>
            <w:r w:rsidRPr="0037431A">
              <w:t>Einzelarbeit (10 Minuten), Arbeitsauftrag:</w:t>
            </w:r>
            <w:r w:rsidRPr="0037431A">
              <w:br/>
              <w:t>Alle zei</w:t>
            </w:r>
            <w:r w:rsidR="002D7788" w:rsidRPr="0037431A">
              <w:t>chnen mit diesen Symbolen eine V</w:t>
            </w:r>
            <w:r w:rsidRPr="0037431A">
              <w:t>erwandtschaftstafel Ihrer Familie über mindestens drei Generationen, mit Seitenlinien.</w:t>
            </w:r>
          </w:p>
          <w:p w14:paraId="550B58B9" w14:textId="77777777" w:rsidR="008D5DDC" w:rsidRPr="0037431A" w:rsidRDefault="008D5DDC" w:rsidP="00641D44">
            <w:pPr>
              <w:pStyle w:val="Aufzhlungszeichen"/>
            </w:pPr>
            <w:r w:rsidRPr="0037431A">
              <w:t>Feedback (zunächst nur kurz): Welche Schwierigkeiten hatten sie bei der Aufgabe? Gab es besondere Auffälligkeiten und systematische Schwierigkeiten?</w:t>
            </w:r>
          </w:p>
          <w:p w14:paraId="44094E6F" w14:textId="040A070E" w:rsidR="008324B3" w:rsidRPr="0037431A" w:rsidRDefault="008324B3" w:rsidP="00641D44">
            <w:pPr>
              <w:pStyle w:val="Aufzhlungszeichen"/>
            </w:pPr>
            <w:r w:rsidRPr="0037431A">
              <w:t>Kurz-</w:t>
            </w:r>
            <w:r w:rsidR="008D5DDC" w:rsidRPr="0037431A">
              <w:t>Vorlesung</w:t>
            </w:r>
            <w:r w:rsidRPr="0037431A">
              <w:t xml:space="preserve"> (30 Minuten): Einführung in Genealogie als </w:t>
            </w:r>
            <w:r w:rsidRPr="0037431A">
              <w:rPr>
                <w:rFonts w:eastAsia="Batang" w:cs="Arial"/>
              </w:rPr>
              <w:t>elementare Form des Weltverstehens und der Kulturstiftung (in Anlehnung etwa an Beate Kellners Einführungskapitel; s. unten Material) – Sippe als Körper (‚Sachsenspiegel‘); das Grundmuster der Genealogie Jesu Christi; Problem des Ursprungs und Problem der Entdifferenzierung durch immer weiteren Regress auf Adam; Ordnungsstiftung, Differenzierung und Legitimierung nicht-egalitärerer Gesellschaften durch Ursprung: Bsp. Historia Welforum.</w:t>
            </w:r>
          </w:p>
        </w:tc>
      </w:tr>
      <w:tr w:rsidR="00B828C8" w14:paraId="44094E74" w14:textId="77777777" w:rsidTr="00B828C8">
        <w:tc>
          <w:tcPr>
            <w:tcW w:w="2789" w:type="dxa"/>
          </w:tcPr>
          <w:p w14:paraId="44094E71" w14:textId="66707A20" w:rsidR="00B828C8" w:rsidRDefault="00B828C8" w:rsidP="00B828C8">
            <w:pPr>
              <w:pStyle w:val="berschrift1"/>
              <w:spacing w:line="240" w:lineRule="auto"/>
              <w:jc w:val="left"/>
            </w:pPr>
            <w:r>
              <w:t>Phase 2</w:t>
            </w:r>
          </w:p>
        </w:tc>
        <w:tc>
          <w:tcPr>
            <w:tcW w:w="356" w:type="dxa"/>
          </w:tcPr>
          <w:p w14:paraId="44094E72" w14:textId="77777777" w:rsidR="00B828C8" w:rsidRDefault="00B828C8" w:rsidP="00F11FE0">
            <w:pPr>
              <w:spacing w:line="240" w:lineRule="auto"/>
            </w:pPr>
          </w:p>
        </w:tc>
        <w:tc>
          <w:tcPr>
            <w:tcW w:w="6662" w:type="dxa"/>
          </w:tcPr>
          <w:p w14:paraId="757ECC08" w14:textId="77777777" w:rsidR="00B828C8" w:rsidRPr="0037431A" w:rsidRDefault="008324B3" w:rsidP="002453BB">
            <w:pPr>
              <w:pStyle w:val="LebenslaufText"/>
              <w:spacing w:line="240" w:lineRule="auto"/>
              <w:ind w:right="26"/>
            </w:pPr>
            <w:r w:rsidRPr="0037431A">
              <w:rPr>
                <w:b/>
              </w:rPr>
              <w:t>Vertiefung</w:t>
            </w:r>
            <w:r w:rsidRPr="0037431A">
              <w:t xml:space="preserve"> – genealogischer Bezeichnungen und Systematiken </w:t>
            </w:r>
          </w:p>
          <w:p w14:paraId="489B34A0" w14:textId="2F6E49EF" w:rsidR="008324B3" w:rsidRPr="0037431A" w:rsidRDefault="008324B3" w:rsidP="00641D44">
            <w:pPr>
              <w:pStyle w:val="Aufzhlungszeichen"/>
            </w:pPr>
            <w:r w:rsidRPr="0037431A">
              <w:t>Tabelle mit Verwandtschaf</w:t>
            </w:r>
            <w:r w:rsidR="009C397B">
              <w:t>tsbezeichnungen (s. Material</w:t>
            </w:r>
            <w:r w:rsidRPr="0037431A">
              <w:t>) projizieren</w:t>
            </w:r>
          </w:p>
          <w:p w14:paraId="5492BE18" w14:textId="77777777" w:rsidR="008324B3" w:rsidRPr="0037431A" w:rsidRDefault="008324B3" w:rsidP="00641D44">
            <w:pPr>
              <w:pStyle w:val="Aufzhlungszeichen"/>
            </w:pPr>
            <w:r w:rsidRPr="0037431A">
              <w:t>Tabelle abschnittweise durchgehen und erklären, dabei durchgehenden Nachfragen, Ergänzungen, Parallelbeispiele aus der Gruppe abrufen; Schwerpunkt auf Differenz MHD-NHD</w:t>
            </w:r>
          </w:p>
          <w:p w14:paraId="77C5307A" w14:textId="77777777" w:rsidR="008324B3" w:rsidRPr="0037431A" w:rsidRDefault="00AA6F26" w:rsidP="00641D44">
            <w:pPr>
              <w:pStyle w:val="Aufzhlungszeichen"/>
            </w:pPr>
            <w:r w:rsidRPr="0037431A">
              <w:t xml:space="preserve">Gruppenarbeit (20 min): Kleingruppen bilden (möglichst kulturell/sprachlich gemischt) Tabelle verteilen; </w:t>
            </w:r>
            <w:r w:rsidRPr="0037431A">
              <w:br/>
              <w:t xml:space="preserve">Arbeitsauftrag 1: zunächst füllt jede/r für sich die freie Spalte in Muttersprache oder auch Dialekt aus, soweit sinnvoll; dann gegenseitiges Vorstellen in der Kleingruppe unter Zuhilfenahme des am Anfang angefertigten eigenen Stammbaums; </w:t>
            </w:r>
            <w:r w:rsidRPr="0037431A">
              <w:br/>
              <w:t>Arbeitsauftrag 2: Kleingruppen suchen nach Besonderheiten, interessanten Differenzierungen in einer Sprache, nach besonders privilegierten oder problematischen Beziehungen (etwa Schwieger-/Stiefverwandtschaft).</w:t>
            </w:r>
          </w:p>
          <w:p w14:paraId="5FE79748" w14:textId="77777777" w:rsidR="00AA6F26" w:rsidRPr="0037431A" w:rsidRDefault="00AA6F26" w:rsidP="00641D44">
            <w:pPr>
              <w:pStyle w:val="Aufzhlungszeichen"/>
            </w:pPr>
            <w:r w:rsidRPr="0037431A">
              <w:t>Präsentation der Gruppen im Plenum:</w:t>
            </w:r>
            <w:r w:rsidR="002D7788" w:rsidRPr="0037431A">
              <w:t xml:space="preserve"> Das jeweils Interessanteste aus den Arbeitsaufträgen 1 und 2 dem Plenum vorstellen; Frage: Wo ist sofort eine Geschichte da, die man mit Verwandtschaftsbeziehungen erzählen muss (Kinder aus mehreren Ehen, Trennungen, Wiederbegegnungen </w:t>
            </w:r>
            <w:r w:rsidR="002D7788" w:rsidRPr="0037431A">
              <w:lastRenderedPageBreak/>
              <w:t xml:space="preserve">etc.)? </w:t>
            </w:r>
          </w:p>
          <w:p w14:paraId="44094E73" w14:textId="30DC3920" w:rsidR="00565FC5" w:rsidRPr="0037431A" w:rsidRDefault="002D7788" w:rsidP="00641D44">
            <w:pPr>
              <w:pStyle w:val="Aufzhlungszeichen"/>
            </w:pPr>
            <w:r w:rsidRPr="0037431A">
              <w:t xml:space="preserve">Ergebnissicherung – Genealogie </w:t>
            </w:r>
            <w:r w:rsidR="004F4C1D" w:rsidRPr="0037431A">
              <w:t>= E</w:t>
            </w:r>
            <w:r w:rsidR="00641D44">
              <w:t>rzählen</w:t>
            </w:r>
          </w:p>
        </w:tc>
      </w:tr>
      <w:tr w:rsidR="00B828C8" w:rsidRPr="004B172D" w14:paraId="44094E78" w14:textId="77777777" w:rsidTr="00B828C8">
        <w:tc>
          <w:tcPr>
            <w:tcW w:w="2789" w:type="dxa"/>
          </w:tcPr>
          <w:p w14:paraId="44094E75" w14:textId="62E1B945" w:rsidR="00B828C8" w:rsidRDefault="00B828C8" w:rsidP="00B828C8">
            <w:pPr>
              <w:pStyle w:val="berschrift1"/>
              <w:spacing w:line="240" w:lineRule="auto"/>
              <w:jc w:val="left"/>
            </w:pPr>
            <w:r>
              <w:lastRenderedPageBreak/>
              <w:t>Phase 3</w:t>
            </w:r>
          </w:p>
        </w:tc>
        <w:tc>
          <w:tcPr>
            <w:tcW w:w="356" w:type="dxa"/>
          </w:tcPr>
          <w:p w14:paraId="44094E76" w14:textId="77777777" w:rsidR="00B828C8" w:rsidRPr="0037431A" w:rsidRDefault="00B828C8" w:rsidP="00F11FE0">
            <w:pPr>
              <w:spacing w:line="240" w:lineRule="auto"/>
            </w:pPr>
          </w:p>
        </w:tc>
        <w:tc>
          <w:tcPr>
            <w:tcW w:w="6662" w:type="dxa"/>
          </w:tcPr>
          <w:p w14:paraId="7AE0134C" w14:textId="77777777" w:rsidR="00B828C8" w:rsidRPr="0037431A" w:rsidRDefault="00565FC5" w:rsidP="002453BB">
            <w:pPr>
              <w:pStyle w:val="LebenslaufText"/>
              <w:spacing w:line="240" w:lineRule="auto"/>
              <w:ind w:right="26"/>
              <w:rPr>
                <w:b/>
              </w:rPr>
            </w:pPr>
            <w:r w:rsidRPr="0037431A">
              <w:rPr>
                <w:b/>
              </w:rPr>
              <w:t>Seminararbeit, gemeinsame Textarbeit</w:t>
            </w:r>
          </w:p>
          <w:p w14:paraId="3FBA09EE" w14:textId="2042BFA8" w:rsidR="00565FC5" w:rsidRPr="0037431A" w:rsidRDefault="00565FC5" w:rsidP="002453BB">
            <w:pPr>
              <w:pStyle w:val="LebenslaufText"/>
              <w:numPr>
                <w:ilvl w:val="0"/>
                <w:numId w:val="9"/>
              </w:numPr>
              <w:spacing w:line="240" w:lineRule="auto"/>
              <w:ind w:left="399" w:right="26"/>
            </w:pPr>
            <w:r w:rsidRPr="0037431A">
              <w:t xml:space="preserve">‚Chanson de Roland‘/‚Rolandslied‘ (Beschränkung auf einen der beiden Texte möglich): </w:t>
            </w:r>
            <w:r w:rsidRPr="0037431A">
              <w:br/>
              <w:t xml:space="preserve">Aus der vorausgesetzten Textkenntnis heraus gemeinsame Rekonstruktion der Verwandtschaftsverhältnisse, Entwicklung der (einfachen) Verwandtschaftstafel für Roland/Karl und Marsilius an der Tafel; Erarbeiten: </w:t>
            </w:r>
            <w:r w:rsidR="009C397B" w:rsidRPr="0037431A">
              <w:t>Privilegierung</w:t>
            </w:r>
            <w:r w:rsidRPr="0037431A">
              <w:t xml:space="preserve"> des Avunkulats und Problematik der Stiefverwandtschaft </w:t>
            </w:r>
            <w:r w:rsidRPr="0037431A">
              <w:sym w:font="Wingdings" w:char="F0E0"/>
            </w:r>
            <w:r w:rsidRPr="0037431A">
              <w:t xml:space="preserve"> Sippenbeziehungen sind nur rudimentär dargestellt, aber dennoch Nukleus des Erzählens;</w:t>
            </w:r>
            <w:r w:rsidRPr="0037431A">
              <w:br/>
              <w:t xml:space="preserve">evtl. lesen: aus dem Epilog des deutschen ‚Rolandslieds‘ V. 9017-9076 </w:t>
            </w:r>
            <w:r w:rsidRPr="0037431A">
              <w:sym w:font="Wingdings" w:char="F0E0"/>
            </w:r>
            <w:r w:rsidRPr="0037431A">
              <w:t xml:space="preserve"> Heinrich der Löwe als Auftraggeber, Bezug zur Vorlesung und der ‚Historia welforum‘</w:t>
            </w:r>
          </w:p>
          <w:p w14:paraId="1E537E9C" w14:textId="2C4AE95E" w:rsidR="009C397B" w:rsidRDefault="00565FC5" w:rsidP="002453BB">
            <w:pPr>
              <w:pStyle w:val="LebenslaufText"/>
              <w:numPr>
                <w:ilvl w:val="0"/>
                <w:numId w:val="9"/>
              </w:numPr>
              <w:spacing w:line="240" w:lineRule="auto"/>
              <w:ind w:left="399" w:right="26"/>
            </w:pPr>
            <w:r w:rsidRPr="0037431A">
              <w:t>Wolframs ‚Willehalm‘:</w:t>
            </w:r>
            <w:r w:rsidRPr="0037431A">
              <w:br/>
              <w:t>Verteilen und Projizieren de</w:t>
            </w:r>
            <w:r w:rsidR="002453BB" w:rsidRPr="0037431A">
              <w:t>s Papers Verwandtschaftsverhältnisse im ‚Willehalm‘</w:t>
            </w:r>
            <w:r w:rsidR="009C397B">
              <w:t xml:space="preserve"> (s. </w:t>
            </w:r>
            <w:r w:rsidRPr="0037431A">
              <w:t>Material)</w:t>
            </w:r>
            <w:r w:rsidR="002453BB" w:rsidRPr="0037431A">
              <w:t>; daran und aus Textkenntnis entwickeln</w:t>
            </w:r>
            <w:r w:rsidRPr="0037431A">
              <w:t>;</w:t>
            </w:r>
            <w:r w:rsidR="002453BB" w:rsidRPr="0037431A">
              <w:br/>
              <w:t>Vgl. zum ‚Roland</w:t>
            </w:r>
            <w:r w:rsidR="009C397B">
              <w:t>s</w:t>
            </w:r>
            <w:r w:rsidR="002453BB" w:rsidRPr="0037431A">
              <w:t xml:space="preserve">lied‘: Avunkulat zentral, Erweiterung zu gegnerischen Bruder- und Onkelgruppen; Fokus auf cognatische Beziehungen; </w:t>
            </w:r>
            <w:r w:rsidR="002453BB" w:rsidRPr="0037431A">
              <w:br/>
            </w:r>
            <w:r w:rsidR="002453BB" w:rsidRPr="0037431A">
              <w:sym w:font="Wingdings" w:char="F0E0"/>
            </w:r>
            <w:r w:rsidR="002453BB" w:rsidRPr="0037431A">
              <w:t xml:space="preserve"> alle Themen werden als Verwandtschaftsthemen narrativ konstruiert; dazu gemei</w:t>
            </w:r>
            <w:r w:rsidR="004F4C1D" w:rsidRPr="0037431A">
              <w:t>n</w:t>
            </w:r>
            <w:r w:rsidR="002453BB" w:rsidRPr="0037431A">
              <w:t>sam lesen (alternativ):</w:t>
            </w:r>
            <w:r w:rsidR="002453BB" w:rsidRPr="0037431A">
              <w:br/>
              <w:t>- 145,4-148,1</w:t>
            </w:r>
            <w:r w:rsidR="009C397B">
              <w:t>: Wh. am Königs</w:t>
            </w:r>
            <w:r w:rsidR="002453BB" w:rsidRPr="0037431A">
              <w:t>hof, Konflikt mit sei</w:t>
            </w:r>
            <w:r w:rsidR="009C397B">
              <w:t>n</w:t>
            </w:r>
            <w:r w:rsidR="002453BB" w:rsidRPr="0037431A">
              <w:t>er Schwester;</w:t>
            </w:r>
            <w:r w:rsidR="002453BB" w:rsidRPr="0037431A">
              <w:br/>
              <w:t>- 317,21-318,19</w:t>
            </w:r>
            <w:r w:rsidR="009C397B">
              <w:t>:</w:t>
            </w:r>
            <w:r w:rsidR="002453BB" w:rsidRPr="0037431A">
              <w:t xml:space="preserve"> Rennewarts Selbstanfeuerung vor der 2. Schlacht;</w:t>
            </w:r>
            <w:r w:rsidR="002453BB" w:rsidRPr="0037431A">
              <w:br/>
              <w:t xml:space="preserve">- </w:t>
            </w:r>
            <w:r w:rsidR="004F4C1D" w:rsidRPr="0037431A">
              <w:t>442,16-443,15</w:t>
            </w:r>
            <w:r w:rsidR="009C397B">
              <w:t>:</w:t>
            </w:r>
            <w:r w:rsidR="004F4C1D" w:rsidRPr="0037431A">
              <w:t xml:space="preserve"> Kampf Wh./Terramer</w:t>
            </w:r>
            <w:r w:rsidR="009C397B">
              <w:t>,</w:t>
            </w:r>
            <w:r w:rsidR="004F4C1D" w:rsidRPr="0037431A">
              <w:t xml:space="preserve"> Rennewart tötet Halbbruder</w:t>
            </w:r>
            <w:r w:rsidR="004F4C1D" w:rsidRPr="0037431A">
              <w:br/>
            </w:r>
            <w:r w:rsidR="004F4C1D" w:rsidRPr="0037431A">
              <w:br/>
            </w:r>
            <w:r w:rsidR="004F4C1D" w:rsidRPr="0037431A">
              <w:sym w:font="Wingdings" w:char="F0E0"/>
            </w:r>
            <w:r w:rsidR="004F4C1D" w:rsidRPr="0037431A">
              <w:t xml:space="preserve"> systematische spekulative Ausweitung des Verwandtschafts-/Sippenbegriff</w:t>
            </w:r>
            <w:r w:rsidR="009C397B">
              <w:t>s:</w:t>
            </w:r>
            <w:r w:rsidR="009C397B">
              <w:br/>
              <w:t xml:space="preserve">1. agnatisch </w:t>
            </w:r>
          </w:p>
          <w:p w14:paraId="38F38A18" w14:textId="77777777" w:rsidR="009C397B" w:rsidRDefault="009C397B" w:rsidP="009C397B">
            <w:pPr>
              <w:pStyle w:val="LebenslaufText"/>
              <w:spacing w:line="240" w:lineRule="auto"/>
              <w:ind w:left="399" w:right="26"/>
            </w:pPr>
            <w:r>
              <w:t xml:space="preserve">2. cognatisch </w:t>
            </w:r>
          </w:p>
          <w:p w14:paraId="70F6BCA2" w14:textId="77777777" w:rsidR="009C397B" w:rsidRDefault="009C397B" w:rsidP="009C397B">
            <w:pPr>
              <w:pStyle w:val="LebenslaufText"/>
              <w:spacing w:line="240" w:lineRule="auto"/>
              <w:ind w:left="399" w:right="26"/>
            </w:pPr>
            <w:r>
              <w:t>3. Schwäger-/Stief-/Patenverwan</w:t>
            </w:r>
            <w:r w:rsidR="004F4C1D" w:rsidRPr="0037431A">
              <w:t xml:space="preserve">dtschaft </w:t>
            </w:r>
            <w:r w:rsidR="004F4C1D" w:rsidRPr="0037431A">
              <w:br/>
              <w:t xml:space="preserve">4. feudale Lehnssippe </w:t>
            </w:r>
          </w:p>
          <w:p w14:paraId="08241D3E" w14:textId="77777777" w:rsidR="009C397B" w:rsidRDefault="004F4C1D" w:rsidP="009C397B">
            <w:pPr>
              <w:pStyle w:val="LebenslaufText"/>
              <w:spacing w:line="240" w:lineRule="auto"/>
              <w:ind w:left="399" w:right="26"/>
            </w:pPr>
            <w:r w:rsidRPr="0037431A">
              <w:t xml:space="preserve">5. Religionssippen </w:t>
            </w:r>
          </w:p>
          <w:p w14:paraId="5E17E82C" w14:textId="77777777" w:rsidR="009C397B" w:rsidRDefault="004F4C1D" w:rsidP="009C397B">
            <w:pPr>
              <w:pStyle w:val="LebenslaufText"/>
              <w:spacing w:line="240" w:lineRule="auto"/>
              <w:ind w:left="399" w:right="26"/>
            </w:pPr>
            <w:r w:rsidRPr="0037431A">
              <w:t xml:space="preserve">6. Gottesverwandtschaft: Gott als Vater und Bruder </w:t>
            </w:r>
          </w:p>
          <w:p w14:paraId="331ED378" w14:textId="44AC9276" w:rsidR="004F4C1D" w:rsidRPr="0037431A" w:rsidRDefault="004F4C1D" w:rsidP="009C397B">
            <w:pPr>
              <w:pStyle w:val="LebenslaufText"/>
              <w:spacing w:line="240" w:lineRule="auto"/>
              <w:ind w:left="399" w:right="26"/>
            </w:pPr>
            <w:r w:rsidRPr="0037431A">
              <w:t>7. Menschheitssippe.</w:t>
            </w:r>
            <w:r w:rsidRPr="0037431A">
              <w:br/>
              <w:t>dazu gemeinsam lesen (alternativ):</w:t>
            </w:r>
            <w:r w:rsidRPr="0037431A">
              <w:br/>
            </w:r>
            <w:r w:rsidR="007F025A" w:rsidRPr="0037431A">
              <w:t xml:space="preserve">- </w:t>
            </w:r>
            <w:r w:rsidRPr="0037431A">
              <w:t>306,1-310,30</w:t>
            </w:r>
            <w:r w:rsidR="009C397B">
              <w:t>:</w:t>
            </w:r>
            <w:r w:rsidRPr="0037431A">
              <w:t xml:space="preserve"> Gyburcs Rede vor dem Fürstenrat;</w:t>
            </w:r>
            <w:r w:rsidRPr="0037431A">
              <w:br/>
            </w:r>
            <w:r w:rsidR="007F025A" w:rsidRPr="0037431A">
              <w:t xml:space="preserve">- </w:t>
            </w:r>
            <w:r w:rsidRPr="0037431A">
              <w:t>461,23-463,1</w:t>
            </w:r>
            <w:r w:rsidR="009C397B">
              <w:t>:</w:t>
            </w:r>
            <w:r w:rsidRPr="0037431A">
              <w:t xml:space="preserve"> Wh</w:t>
            </w:r>
            <w:r w:rsidR="009C397B">
              <w:t>.</w:t>
            </w:r>
            <w:r w:rsidRPr="0037431A">
              <w:t>s Rede an Matribleiz</w:t>
            </w:r>
            <w:r w:rsidRPr="0037431A">
              <w:br/>
            </w:r>
            <w:r w:rsidR="007F025A" w:rsidRPr="0037431A">
              <w:t xml:space="preserve">- </w:t>
            </w:r>
            <w:r w:rsidRPr="0037431A">
              <w:t>1,1-2,13 Prolog: Gott als Vater und Bruder, die Schöpfungsordnung</w:t>
            </w:r>
            <w:r w:rsidRPr="0037431A">
              <w:br/>
            </w:r>
            <w:r w:rsidRPr="0037431A">
              <w:br/>
            </w:r>
            <w:r w:rsidRPr="0037431A">
              <w:sym w:font="Wingdings" w:char="F0E8"/>
            </w:r>
            <w:r w:rsidRPr="0037431A">
              <w:t xml:space="preserve"> Erzählen = Genealogie!</w:t>
            </w:r>
            <w:r w:rsidR="009C397B">
              <w:t xml:space="preserve"> -</w:t>
            </w:r>
            <w:r w:rsidRPr="0037431A">
              <w:t xml:space="preserve"> Genealogie = Erzählen!</w:t>
            </w:r>
          </w:p>
          <w:p w14:paraId="44094E77" w14:textId="03B42909" w:rsidR="00565FC5" w:rsidRPr="0037431A" w:rsidRDefault="00565FC5" w:rsidP="004F4C1D">
            <w:pPr>
              <w:pStyle w:val="LebenslaufText"/>
              <w:spacing w:line="240" w:lineRule="auto"/>
              <w:ind w:left="39" w:right="26"/>
            </w:pPr>
          </w:p>
        </w:tc>
      </w:tr>
      <w:tr w:rsidR="00B828C8" w14:paraId="44094E7A" w14:textId="77777777" w:rsidTr="004B3420">
        <w:tc>
          <w:tcPr>
            <w:tcW w:w="9807" w:type="dxa"/>
            <w:gridSpan w:val="3"/>
          </w:tcPr>
          <w:p w14:paraId="44094E79" w14:textId="64115F34" w:rsidR="00B828C8" w:rsidRPr="00392B6A" w:rsidRDefault="00B828C8" w:rsidP="002453BB">
            <w:pPr>
              <w:pStyle w:val="LebenslaufText"/>
              <w:spacing w:line="240" w:lineRule="auto"/>
              <w:ind w:right="26"/>
              <w:rPr>
                <w:color w:val="auto"/>
              </w:rPr>
            </w:pPr>
            <w:r w:rsidRPr="008F0121">
              <w:rPr>
                <w:b/>
                <w:sz w:val="28"/>
              </w:rPr>
              <w:t>4. BESONDERHEITEN UND HERAUSFORDERUNGEN</w:t>
            </w:r>
          </w:p>
        </w:tc>
      </w:tr>
      <w:tr w:rsidR="00B828C8" w14:paraId="44094E82" w14:textId="77777777" w:rsidTr="00B828C8">
        <w:tc>
          <w:tcPr>
            <w:tcW w:w="2789" w:type="dxa"/>
          </w:tcPr>
          <w:p w14:paraId="44094E7F" w14:textId="77777777" w:rsidR="00B828C8" w:rsidRDefault="00B828C8" w:rsidP="00B828C8">
            <w:pPr>
              <w:pStyle w:val="berschrift1"/>
              <w:spacing w:line="240" w:lineRule="auto"/>
              <w:jc w:val="left"/>
            </w:pPr>
            <w:r>
              <w:t>FÜR STUDIERENDE</w:t>
            </w:r>
          </w:p>
        </w:tc>
        <w:tc>
          <w:tcPr>
            <w:tcW w:w="356" w:type="dxa"/>
          </w:tcPr>
          <w:p w14:paraId="44094E80" w14:textId="77777777" w:rsidR="00B828C8" w:rsidRPr="009C397B" w:rsidRDefault="00B828C8" w:rsidP="00B828C8">
            <w:pPr>
              <w:spacing w:line="240" w:lineRule="auto"/>
            </w:pPr>
          </w:p>
        </w:tc>
        <w:tc>
          <w:tcPr>
            <w:tcW w:w="6662" w:type="dxa"/>
          </w:tcPr>
          <w:p w14:paraId="44094E81" w14:textId="000DC9D9" w:rsidR="00B828C8" w:rsidRPr="009C397B" w:rsidRDefault="00F40070" w:rsidP="002453BB">
            <w:pPr>
              <w:pStyle w:val="LebenslaufText"/>
              <w:spacing w:line="240" w:lineRule="auto"/>
              <w:ind w:right="26"/>
            </w:pPr>
            <w:r w:rsidRPr="009C397B">
              <w:t>gute Kenntnisse der literarischen Texte erforderlich</w:t>
            </w:r>
          </w:p>
        </w:tc>
      </w:tr>
      <w:tr w:rsidR="00B828C8" w:rsidRPr="00B828C8" w14:paraId="44094E84" w14:textId="77777777" w:rsidTr="005D27CB">
        <w:tc>
          <w:tcPr>
            <w:tcW w:w="9807" w:type="dxa"/>
            <w:gridSpan w:val="3"/>
          </w:tcPr>
          <w:p w14:paraId="44094E83" w14:textId="617A3F4E" w:rsidR="00B828C8" w:rsidRPr="00392B6A" w:rsidRDefault="00B828C8" w:rsidP="001F4FC8">
            <w:pPr>
              <w:pStyle w:val="LebenslaufText"/>
              <w:spacing w:line="240" w:lineRule="auto"/>
              <w:ind w:right="26"/>
              <w:rPr>
                <w:color w:val="auto"/>
                <w:lang w:val="en-US"/>
              </w:rPr>
            </w:pPr>
            <w:r w:rsidRPr="008F0121">
              <w:rPr>
                <w:b/>
                <w:sz w:val="28"/>
                <w:lang w:val="en-US"/>
              </w:rPr>
              <w:t xml:space="preserve">5. </w:t>
            </w:r>
            <w:r w:rsidR="001F4FC8" w:rsidRPr="008F0121">
              <w:rPr>
                <w:b/>
                <w:sz w:val="28"/>
                <w:lang w:val="en-US"/>
              </w:rPr>
              <w:t xml:space="preserve">LITERATUR UND </w:t>
            </w:r>
            <w:r w:rsidRPr="008F0121">
              <w:rPr>
                <w:b/>
                <w:sz w:val="28"/>
                <w:lang w:val="en-US"/>
              </w:rPr>
              <w:t xml:space="preserve">MATERIALIEN </w:t>
            </w:r>
          </w:p>
        </w:tc>
      </w:tr>
      <w:tr w:rsidR="00B828C8" w:rsidRPr="00B828C8" w14:paraId="44094E88" w14:textId="77777777" w:rsidTr="00B828C8">
        <w:tc>
          <w:tcPr>
            <w:tcW w:w="2789" w:type="dxa"/>
          </w:tcPr>
          <w:p w14:paraId="44094E85" w14:textId="75961B3D" w:rsidR="00B828C8" w:rsidRPr="00B828C8" w:rsidRDefault="00B828C8" w:rsidP="00E00F8A">
            <w:pPr>
              <w:pStyle w:val="berschrift1"/>
              <w:spacing w:line="240" w:lineRule="auto"/>
              <w:jc w:val="left"/>
            </w:pPr>
            <w:r w:rsidRPr="00B828C8">
              <w:t xml:space="preserve">PRIMÄRLITERATUR </w:t>
            </w:r>
          </w:p>
        </w:tc>
        <w:tc>
          <w:tcPr>
            <w:tcW w:w="356" w:type="dxa"/>
          </w:tcPr>
          <w:p w14:paraId="44094E86" w14:textId="77777777" w:rsidR="00B828C8" w:rsidRPr="00B828C8" w:rsidRDefault="00B828C8" w:rsidP="00F11FE0">
            <w:pPr>
              <w:spacing w:line="240" w:lineRule="auto"/>
            </w:pPr>
          </w:p>
        </w:tc>
        <w:tc>
          <w:tcPr>
            <w:tcW w:w="6662" w:type="dxa"/>
          </w:tcPr>
          <w:p w14:paraId="5F447385" w14:textId="51E5C4C1" w:rsidR="00055CD0" w:rsidRPr="00641D44" w:rsidRDefault="00055CD0" w:rsidP="00641D44">
            <w:pPr>
              <w:pStyle w:val="Listenabsatz"/>
              <w:numPr>
                <w:ilvl w:val="0"/>
                <w:numId w:val="13"/>
              </w:numPr>
              <w:autoSpaceDE w:val="0"/>
              <w:autoSpaceDN w:val="0"/>
              <w:adjustRightInd w:val="0"/>
              <w:spacing w:before="0" w:after="68" w:line="240" w:lineRule="auto"/>
              <w:ind w:left="394"/>
              <w:rPr>
                <w:rFonts w:cs="Calibri"/>
                <w:kern w:val="0"/>
                <w:szCs w:val="22"/>
              </w:rPr>
            </w:pPr>
            <w:r w:rsidRPr="00641D44">
              <w:rPr>
                <w:rFonts w:cs="Calibri"/>
                <w:kern w:val="0"/>
                <w:szCs w:val="22"/>
              </w:rPr>
              <w:t>Das altfranz</w:t>
            </w:r>
            <w:r w:rsidR="00334066" w:rsidRPr="00641D44">
              <w:rPr>
                <w:rFonts w:cs="Calibri"/>
                <w:kern w:val="0"/>
                <w:szCs w:val="22"/>
              </w:rPr>
              <w:t>ösische Rolandslied. Afrz./Dt. ü</w:t>
            </w:r>
            <w:r w:rsidRPr="00641D44">
              <w:rPr>
                <w:rFonts w:cs="Calibri"/>
                <w:kern w:val="0"/>
                <w:szCs w:val="22"/>
              </w:rPr>
              <w:t xml:space="preserve">bersetzt und kommentiert von Wolf Steinsieck. Stuttgart (Reclam) 1999 </w:t>
            </w:r>
          </w:p>
          <w:p w14:paraId="6010AE40" w14:textId="01E296C7" w:rsidR="00055CD0" w:rsidRPr="00641D44" w:rsidRDefault="00055CD0" w:rsidP="00641D44">
            <w:pPr>
              <w:pStyle w:val="Listenabsatz"/>
              <w:numPr>
                <w:ilvl w:val="0"/>
                <w:numId w:val="13"/>
              </w:numPr>
              <w:autoSpaceDE w:val="0"/>
              <w:autoSpaceDN w:val="0"/>
              <w:adjustRightInd w:val="0"/>
              <w:spacing w:before="0" w:after="68" w:line="240" w:lineRule="auto"/>
              <w:ind w:left="394"/>
              <w:rPr>
                <w:rFonts w:cs="Calibri"/>
                <w:kern w:val="0"/>
                <w:szCs w:val="22"/>
              </w:rPr>
            </w:pPr>
            <w:r w:rsidRPr="00641D44">
              <w:rPr>
                <w:rFonts w:cs="Calibri"/>
                <w:kern w:val="0"/>
                <w:szCs w:val="22"/>
              </w:rPr>
              <w:t xml:space="preserve">Das Rolandslied des Pfaffen Konrad. Mhd./Nhd. Hrsg., übersetzt und kommentiert von Dieter Kartschoke. Stuttgart (Reclam) 1993 </w:t>
            </w:r>
          </w:p>
          <w:p w14:paraId="44094E87" w14:textId="1346721F" w:rsidR="00B828C8" w:rsidRPr="00641D44" w:rsidRDefault="00055CD0" w:rsidP="00641D44">
            <w:pPr>
              <w:pStyle w:val="Listenabsatz"/>
              <w:numPr>
                <w:ilvl w:val="0"/>
                <w:numId w:val="13"/>
              </w:numPr>
              <w:autoSpaceDE w:val="0"/>
              <w:autoSpaceDN w:val="0"/>
              <w:adjustRightInd w:val="0"/>
              <w:spacing w:before="0" w:after="0" w:line="240" w:lineRule="auto"/>
              <w:ind w:left="394"/>
              <w:rPr>
                <w:color w:val="auto"/>
              </w:rPr>
            </w:pPr>
            <w:r w:rsidRPr="00641D44">
              <w:rPr>
                <w:rFonts w:cs="Calibri"/>
                <w:kern w:val="0"/>
                <w:szCs w:val="22"/>
              </w:rPr>
              <w:t xml:space="preserve">Wolfram von Eschenbach: Willehalm. Hrsg., übersetzt und kommentiert </w:t>
            </w:r>
            <w:r w:rsidRPr="00641D44">
              <w:rPr>
                <w:rFonts w:cs="Calibri"/>
                <w:kern w:val="0"/>
                <w:szCs w:val="22"/>
              </w:rPr>
              <w:lastRenderedPageBreak/>
              <w:t xml:space="preserve">von Joachim Heinzle. Frankfurt (Deutscher Klassiker Verlag Taschenbuch) 2009 </w:t>
            </w:r>
          </w:p>
        </w:tc>
      </w:tr>
      <w:tr w:rsidR="00B828C8" w:rsidRPr="00B828C8" w14:paraId="44094E8C" w14:textId="77777777" w:rsidTr="00B828C8">
        <w:tc>
          <w:tcPr>
            <w:tcW w:w="2789" w:type="dxa"/>
          </w:tcPr>
          <w:p w14:paraId="44094E89" w14:textId="47680AA8" w:rsidR="00B828C8" w:rsidRPr="00B828C8" w:rsidRDefault="00B828C8" w:rsidP="00F11FE0">
            <w:pPr>
              <w:pStyle w:val="berschrift1"/>
              <w:spacing w:line="240" w:lineRule="auto"/>
              <w:jc w:val="left"/>
              <w:rPr>
                <w:lang w:val="en-US"/>
              </w:rPr>
            </w:pPr>
            <w:r>
              <w:rPr>
                <w:lang w:val="en-US"/>
              </w:rPr>
              <w:lastRenderedPageBreak/>
              <w:t>SEKUNDÄ</w:t>
            </w:r>
            <w:r w:rsidR="001F4FC8">
              <w:rPr>
                <w:lang w:val="en-US"/>
              </w:rPr>
              <w:t xml:space="preserve">RLITERATUR </w:t>
            </w:r>
          </w:p>
        </w:tc>
        <w:tc>
          <w:tcPr>
            <w:tcW w:w="356" w:type="dxa"/>
          </w:tcPr>
          <w:p w14:paraId="44094E8A" w14:textId="77777777" w:rsidR="00B828C8" w:rsidRPr="00B828C8" w:rsidRDefault="00B828C8" w:rsidP="00F11FE0">
            <w:pPr>
              <w:spacing w:line="240" w:lineRule="auto"/>
              <w:rPr>
                <w:lang w:val="en-US"/>
              </w:rPr>
            </w:pPr>
          </w:p>
        </w:tc>
        <w:tc>
          <w:tcPr>
            <w:tcW w:w="6662" w:type="dxa"/>
          </w:tcPr>
          <w:p w14:paraId="05BFADA0" w14:textId="3229A894" w:rsidR="007907BB" w:rsidRPr="009C397B" w:rsidRDefault="007907BB" w:rsidP="00641D44">
            <w:pPr>
              <w:pStyle w:val="Default"/>
              <w:numPr>
                <w:ilvl w:val="0"/>
                <w:numId w:val="14"/>
              </w:numPr>
              <w:ind w:left="394" w:right="26"/>
              <w:rPr>
                <w:rFonts w:asciiTheme="minorHAnsi" w:hAnsiTheme="minorHAnsi"/>
                <w:color w:val="595959" w:themeColor="text1" w:themeTint="A6"/>
                <w:sz w:val="20"/>
                <w:szCs w:val="20"/>
              </w:rPr>
            </w:pPr>
            <w:r w:rsidRPr="009C397B">
              <w:rPr>
                <w:rFonts w:asciiTheme="minorHAnsi" w:hAnsiTheme="minorHAnsi"/>
                <w:color w:val="595959" w:themeColor="text1" w:themeTint="A6"/>
                <w:sz w:val="20"/>
                <w:szCs w:val="20"/>
              </w:rPr>
              <w:t xml:space="preserve">Beate Kellner: Ursprung und Kontinuität. Studien zum genealogischen Wissen im Mittelalter, München 2004, S. 11-31. </w:t>
            </w:r>
          </w:p>
          <w:p w14:paraId="44094E8B" w14:textId="1B47BB42" w:rsidR="00B828C8" w:rsidRPr="00392B6A" w:rsidRDefault="007907BB" w:rsidP="00641D44">
            <w:pPr>
              <w:pStyle w:val="LebenslaufText"/>
              <w:numPr>
                <w:ilvl w:val="0"/>
                <w:numId w:val="14"/>
              </w:numPr>
              <w:spacing w:line="240" w:lineRule="auto"/>
              <w:ind w:left="394" w:right="26"/>
              <w:rPr>
                <w:color w:val="auto"/>
                <w:lang w:val="en-US"/>
              </w:rPr>
            </w:pPr>
            <w:r w:rsidRPr="009C397B">
              <w:t>Martin Przybilski: Verwandtschaft als Wolframs Schlüssel zur Erzählten Welt. In: Zeitschrift für Germanistik 16 (2005), S. 122-137.</w:t>
            </w:r>
          </w:p>
        </w:tc>
      </w:tr>
      <w:tr w:rsidR="00B828C8" w:rsidRPr="00B828C8" w14:paraId="44094E90" w14:textId="77777777" w:rsidTr="00B828C8">
        <w:tc>
          <w:tcPr>
            <w:tcW w:w="2789" w:type="dxa"/>
          </w:tcPr>
          <w:p w14:paraId="44094E8D" w14:textId="4FCC4F30" w:rsidR="00B828C8" w:rsidRPr="00B828C8" w:rsidRDefault="001F4FC8" w:rsidP="001F4FC8">
            <w:pPr>
              <w:pStyle w:val="berschrift1"/>
              <w:spacing w:line="240" w:lineRule="auto"/>
              <w:jc w:val="left"/>
              <w:rPr>
                <w:lang w:val="en-US"/>
              </w:rPr>
            </w:pPr>
            <w:r>
              <w:t xml:space="preserve">MATERIALIEN </w:t>
            </w:r>
          </w:p>
        </w:tc>
        <w:tc>
          <w:tcPr>
            <w:tcW w:w="356" w:type="dxa"/>
          </w:tcPr>
          <w:p w14:paraId="44094E8E" w14:textId="77777777" w:rsidR="00B828C8" w:rsidRPr="00B828C8" w:rsidRDefault="00B828C8" w:rsidP="00F11FE0">
            <w:pPr>
              <w:spacing w:line="240" w:lineRule="auto"/>
              <w:rPr>
                <w:lang w:val="en-US"/>
              </w:rPr>
            </w:pPr>
          </w:p>
        </w:tc>
        <w:tc>
          <w:tcPr>
            <w:tcW w:w="6662" w:type="dxa"/>
          </w:tcPr>
          <w:p w14:paraId="07F15E3F" w14:textId="583B5151" w:rsidR="00641D44" w:rsidRPr="00641D44" w:rsidRDefault="00641D44" w:rsidP="00641D44">
            <w:pPr>
              <w:pStyle w:val="LebenslaufText"/>
              <w:spacing w:line="240" w:lineRule="auto"/>
              <w:ind w:right="26"/>
              <w:rPr>
                <w:u w:val="single"/>
              </w:rPr>
            </w:pPr>
            <w:r>
              <w:rPr>
                <w:u w:val="single"/>
              </w:rPr>
              <w:t>Online verfügbar:</w:t>
            </w:r>
          </w:p>
          <w:p w14:paraId="3B058140" w14:textId="4EDC7CE3" w:rsidR="00334066" w:rsidRDefault="00334066" w:rsidP="00641D44">
            <w:pPr>
              <w:pStyle w:val="LebenslaufText"/>
              <w:numPr>
                <w:ilvl w:val="0"/>
                <w:numId w:val="15"/>
              </w:numPr>
              <w:spacing w:line="240" w:lineRule="auto"/>
              <w:ind w:left="394" w:right="26"/>
            </w:pPr>
            <w:r w:rsidRPr="009C397B">
              <w:t xml:space="preserve">Kommentierte, systematische Tabelle mit Verwandtschaftsbezeichnungen auf neuhochdeutsch, Mittelhochdeutsch, Latein (und Leerspalte zum Selbstergänzen) </w:t>
            </w:r>
          </w:p>
          <w:p w14:paraId="7BAFF5D7" w14:textId="35F0FCA5" w:rsidR="00641D44" w:rsidRPr="00334066" w:rsidRDefault="00641D44" w:rsidP="00641D44">
            <w:pPr>
              <w:pStyle w:val="LebenslaufText"/>
              <w:spacing w:line="240" w:lineRule="auto"/>
              <w:ind w:left="34" w:right="26"/>
            </w:pPr>
            <w:r w:rsidRPr="00641D44">
              <w:rPr>
                <w:u w:val="single"/>
              </w:rPr>
              <w:t>Vorzubereitende Dokumente/Kopien</w:t>
            </w:r>
            <w:r>
              <w:t>:</w:t>
            </w:r>
          </w:p>
          <w:p w14:paraId="517E4E9A" w14:textId="76336D8D" w:rsidR="00B828C8" w:rsidRPr="009C397B" w:rsidRDefault="001E2FBE" w:rsidP="00641D44">
            <w:pPr>
              <w:pStyle w:val="LebenslaufText"/>
              <w:numPr>
                <w:ilvl w:val="0"/>
                <w:numId w:val="14"/>
              </w:numPr>
              <w:spacing w:line="240" w:lineRule="auto"/>
              <w:ind w:left="394" w:right="26"/>
            </w:pPr>
            <w:r w:rsidRPr="009C397B">
              <w:t xml:space="preserve">Tafel der Verwandtschaftsbeziehungen in ‘Parzival’ und Titurel’ (aus: </w:t>
            </w:r>
            <w:r w:rsidR="007C0D11" w:rsidRPr="009C397B">
              <w:t>Wolfram von Eschenbach: Titurel. Hg. v. Helmut Brackert und Stephan Fuchs-Jolie, Berlin/New York 2002</w:t>
            </w:r>
            <w:r w:rsidR="00B62816" w:rsidRPr="009C397B">
              <w:t xml:space="preserve">, </w:t>
            </w:r>
            <w:r w:rsidR="00D770DB">
              <w:t xml:space="preserve">Anhang, </w:t>
            </w:r>
            <w:r w:rsidR="00B62816" w:rsidRPr="009C397B">
              <w:t>S.</w:t>
            </w:r>
            <w:r w:rsidR="00D770DB">
              <w:t xml:space="preserve"> 295)</w:t>
            </w:r>
            <w:r w:rsidR="00B62816" w:rsidRPr="009C397B">
              <w:t xml:space="preserve"> </w:t>
            </w:r>
          </w:p>
          <w:p w14:paraId="44094E8F" w14:textId="63017712" w:rsidR="007C0D11" w:rsidRPr="00143960" w:rsidRDefault="00B62816" w:rsidP="00D770DB">
            <w:pPr>
              <w:pStyle w:val="LebenslaufText"/>
              <w:numPr>
                <w:ilvl w:val="0"/>
                <w:numId w:val="14"/>
              </w:numPr>
              <w:spacing w:line="240" w:lineRule="auto"/>
              <w:ind w:left="394" w:right="26"/>
              <w:rPr>
                <w:color w:val="auto"/>
              </w:rPr>
            </w:pPr>
            <w:r w:rsidRPr="009C397B">
              <w:t xml:space="preserve">Überblick </w:t>
            </w:r>
            <w:r w:rsidR="00143960" w:rsidRPr="009C397B">
              <w:t>Verwandtschaftsverhäl</w:t>
            </w:r>
            <w:r w:rsidRPr="009C397B">
              <w:t>t</w:t>
            </w:r>
            <w:r w:rsidR="00143960" w:rsidRPr="009C397B">
              <w:t>nisse im ‚Willehalm‘</w:t>
            </w:r>
            <w:r w:rsidR="00C938AC">
              <w:t>: Stammbaum der Heiden und Stammbaum der Christen</w:t>
            </w:r>
            <w:r w:rsidR="00143960" w:rsidRPr="009C397B">
              <w:t xml:space="preserve"> (aus: John Greenfield und Lydia Miklautsch: Der ‚Willehalm‘“ des Wolfram von Eschenbach</w:t>
            </w:r>
            <w:r w:rsidR="00D770DB">
              <w:t>. Eine Einführung.</w:t>
            </w:r>
            <w:r w:rsidR="00143960" w:rsidRPr="009C397B">
              <w:t xml:space="preserve"> B</w:t>
            </w:r>
            <w:r w:rsidRPr="009C397B">
              <w:t>erlin/New Yo</w:t>
            </w:r>
            <w:bookmarkStart w:id="0" w:name="_GoBack"/>
            <w:bookmarkEnd w:id="0"/>
            <w:r w:rsidRPr="009C397B">
              <w:t xml:space="preserve">rk 1998, </w:t>
            </w:r>
            <w:r w:rsidR="00C938AC">
              <w:t xml:space="preserve">Anhang, </w:t>
            </w:r>
            <w:r w:rsidRPr="009C397B">
              <w:t>S.</w:t>
            </w:r>
            <w:r w:rsidR="00C938AC">
              <w:t xml:space="preserve"> 284 und 285).</w:t>
            </w:r>
            <w:r w:rsidRPr="009C397B">
              <w:t xml:space="preserve"> </w:t>
            </w:r>
          </w:p>
        </w:tc>
      </w:tr>
      <w:tr w:rsidR="00B828C8" w:rsidRPr="00B828C8" w14:paraId="44094E94" w14:textId="77777777" w:rsidTr="00B828C8">
        <w:tc>
          <w:tcPr>
            <w:tcW w:w="2789" w:type="dxa"/>
          </w:tcPr>
          <w:p w14:paraId="44094E91" w14:textId="77777777" w:rsidR="00B828C8" w:rsidRPr="001E2FBE" w:rsidRDefault="00B828C8" w:rsidP="00F11FE0">
            <w:pPr>
              <w:pStyle w:val="berschrift1"/>
              <w:spacing w:line="240" w:lineRule="auto"/>
              <w:jc w:val="left"/>
            </w:pPr>
          </w:p>
        </w:tc>
        <w:tc>
          <w:tcPr>
            <w:tcW w:w="356" w:type="dxa"/>
          </w:tcPr>
          <w:p w14:paraId="44094E92" w14:textId="77777777" w:rsidR="00B828C8" w:rsidRPr="001E2FBE" w:rsidRDefault="00B828C8" w:rsidP="00F11FE0">
            <w:pPr>
              <w:spacing w:line="240" w:lineRule="auto"/>
            </w:pPr>
          </w:p>
        </w:tc>
        <w:tc>
          <w:tcPr>
            <w:tcW w:w="6662" w:type="dxa"/>
          </w:tcPr>
          <w:p w14:paraId="44094E93" w14:textId="77777777" w:rsidR="00B828C8" w:rsidRPr="001E2FBE" w:rsidRDefault="00B828C8" w:rsidP="002453BB">
            <w:pPr>
              <w:pStyle w:val="LebenslaufText"/>
              <w:spacing w:line="240" w:lineRule="auto"/>
              <w:ind w:right="26"/>
              <w:rPr>
                <w:color w:val="auto"/>
              </w:rPr>
            </w:pPr>
          </w:p>
        </w:tc>
      </w:tr>
    </w:tbl>
    <w:p w14:paraId="44094E95" w14:textId="77777777" w:rsidR="00A8359F" w:rsidRDefault="00A8359F" w:rsidP="00E84B92">
      <w:pPr>
        <w:spacing w:line="240" w:lineRule="auto"/>
      </w:pPr>
    </w:p>
    <w:p w14:paraId="3FF98097" w14:textId="77777777" w:rsidR="00F11B13" w:rsidRDefault="00F11B13" w:rsidP="00E84B92">
      <w:pPr>
        <w:spacing w:line="240" w:lineRule="auto"/>
      </w:pPr>
    </w:p>
    <w:p w14:paraId="61C6EFFA" w14:textId="77777777" w:rsidR="00F11B13" w:rsidRDefault="00F11B13" w:rsidP="00E84B92">
      <w:pPr>
        <w:spacing w:line="240" w:lineRule="auto"/>
      </w:pPr>
    </w:p>
    <w:p w14:paraId="27F142D5" w14:textId="77777777" w:rsidR="00F11B13" w:rsidRDefault="00F11B13" w:rsidP="00E84B92">
      <w:pPr>
        <w:spacing w:line="240" w:lineRule="auto"/>
      </w:pPr>
    </w:p>
    <w:p w14:paraId="6D9DA644" w14:textId="77777777" w:rsidR="00F11B13" w:rsidRDefault="00F11B13" w:rsidP="00E84B92">
      <w:pPr>
        <w:spacing w:line="240" w:lineRule="auto"/>
      </w:pPr>
    </w:p>
    <w:p w14:paraId="54006415" w14:textId="77777777" w:rsidR="00F11B13" w:rsidRDefault="00F11B13" w:rsidP="00E84B92">
      <w:pPr>
        <w:spacing w:line="240" w:lineRule="auto"/>
      </w:pPr>
    </w:p>
    <w:p w14:paraId="2E0C4A54" w14:textId="77777777" w:rsidR="00F11B13" w:rsidRDefault="00F11B13" w:rsidP="00E84B92">
      <w:pPr>
        <w:spacing w:line="240" w:lineRule="auto"/>
      </w:pPr>
    </w:p>
    <w:p w14:paraId="288C440C" w14:textId="77777777" w:rsidR="00F11B13" w:rsidRDefault="00F11B13" w:rsidP="00E84B92">
      <w:pPr>
        <w:spacing w:line="240" w:lineRule="auto"/>
      </w:pPr>
    </w:p>
    <w:p w14:paraId="281B376F" w14:textId="77777777" w:rsidR="00F11B13" w:rsidRDefault="00F11B13" w:rsidP="00E84B92">
      <w:pPr>
        <w:spacing w:line="240" w:lineRule="auto"/>
      </w:pPr>
    </w:p>
    <w:p w14:paraId="372A6435" w14:textId="77777777" w:rsidR="00F11B13" w:rsidRDefault="00F11B13" w:rsidP="00E84B92">
      <w:pPr>
        <w:spacing w:line="240" w:lineRule="auto"/>
      </w:pPr>
    </w:p>
    <w:p w14:paraId="705318A5" w14:textId="77777777" w:rsidR="00F11B13" w:rsidRDefault="00F11B13" w:rsidP="00E84B92">
      <w:pPr>
        <w:spacing w:line="240" w:lineRule="auto"/>
      </w:pPr>
    </w:p>
    <w:p w14:paraId="3EE57883" w14:textId="77777777" w:rsidR="00F11B13" w:rsidRDefault="00F11B13" w:rsidP="00E84B92">
      <w:pPr>
        <w:spacing w:line="240" w:lineRule="auto"/>
      </w:pPr>
    </w:p>
    <w:p w14:paraId="044D1C20" w14:textId="77777777" w:rsidR="00F11B13" w:rsidRDefault="00F11B13" w:rsidP="00E84B92">
      <w:pPr>
        <w:spacing w:line="240" w:lineRule="auto"/>
      </w:pPr>
    </w:p>
    <w:p w14:paraId="04E4C567" w14:textId="77777777" w:rsidR="00F6118B" w:rsidRDefault="00F6118B" w:rsidP="00E84B92">
      <w:pPr>
        <w:spacing w:line="240" w:lineRule="auto"/>
      </w:pPr>
    </w:p>
    <w:p w14:paraId="58528312" w14:textId="77777777" w:rsidR="00F6118B" w:rsidRDefault="00F6118B" w:rsidP="00E84B92">
      <w:pPr>
        <w:spacing w:line="240" w:lineRule="auto"/>
      </w:pPr>
    </w:p>
    <w:p w14:paraId="1D3CA5A2" w14:textId="77777777" w:rsidR="00F11B13" w:rsidRDefault="00F11B13" w:rsidP="00E84B92">
      <w:pPr>
        <w:spacing w:line="240" w:lineRule="auto"/>
      </w:pPr>
    </w:p>
    <w:p w14:paraId="3AAAFF8F" w14:textId="77777777" w:rsidR="00F11B13" w:rsidRDefault="00F11B13" w:rsidP="00E84B92">
      <w:pPr>
        <w:spacing w:line="240" w:lineRule="auto"/>
      </w:pPr>
    </w:p>
    <w:p w14:paraId="1BB4044F" w14:textId="77777777" w:rsidR="00F11B13" w:rsidRDefault="00F11B13" w:rsidP="00E84B92">
      <w:pPr>
        <w:spacing w:line="240" w:lineRule="auto"/>
      </w:pPr>
    </w:p>
    <w:p w14:paraId="64160AFC" w14:textId="77777777" w:rsidR="00F11B13" w:rsidRDefault="00F11B13" w:rsidP="00E84B92">
      <w:pPr>
        <w:spacing w:line="240" w:lineRule="auto"/>
      </w:pPr>
    </w:p>
    <w:p w14:paraId="555C1282" w14:textId="77777777" w:rsidR="00F11B13" w:rsidRDefault="00F11B13" w:rsidP="00F11B13">
      <w:pPr>
        <w:spacing w:before="0" w:after="0" w:line="240" w:lineRule="auto"/>
        <w:rPr>
          <w:rFonts w:cs="Arial"/>
          <w:sz w:val="18"/>
        </w:rPr>
      </w:pPr>
    </w:p>
    <w:p w14:paraId="483EED27" w14:textId="77777777" w:rsidR="00F11B13" w:rsidRDefault="00F11B13" w:rsidP="00F11B13">
      <w:pPr>
        <w:spacing w:before="0" w:after="0" w:line="240" w:lineRule="auto"/>
        <w:rPr>
          <w:rFonts w:ascii="Arial" w:hAnsi="Arial" w:cs="Arial"/>
          <w:sz w:val="15"/>
          <w:szCs w:val="15"/>
        </w:rPr>
      </w:pPr>
      <w:r>
        <w:rPr>
          <w:rFonts w:ascii="Arial" w:hAnsi="Arial" w:cs="Arial"/>
          <w:noProof/>
          <w:sz w:val="15"/>
          <w:szCs w:val="15"/>
        </w:rPr>
        <w:drawing>
          <wp:anchor distT="0" distB="0" distL="114300" distR="114300" simplePos="0" relativeHeight="251659264" behindDoc="0" locked="0" layoutInCell="1" allowOverlap="1" wp14:anchorId="384601AB" wp14:editId="70D5432A">
            <wp:simplePos x="0" y="0"/>
            <wp:positionH relativeFrom="margin">
              <wp:posOffset>5645785</wp:posOffset>
            </wp:positionH>
            <wp:positionV relativeFrom="margin">
              <wp:posOffset>8731885</wp:posOffset>
            </wp:positionV>
            <wp:extent cx="838200" cy="2952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Y.png"/>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r>
        <w:rPr>
          <w:rFonts w:cs="Arial"/>
          <w:sz w:val="18"/>
        </w:rPr>
        <w:t xml:space="preserve">                           </w:t>
      </w:r>
      <w:r w:rsidRPr="005319E0">
        <w:rPr>
          <w:rFonts w:cs="Arial"/>
          <w:sz w:val="18"/>
        </w:rPr>
        <w:t xml:space="preserve">Dieses Werk ist lizenziert unter einer </w:t>
      </w:r>
      <w:hyperlink r:id="rId13" w:history="1">
        <w:r w:rsidRPr="005319E0">
          <w:rPr>
            <w:rStyle w:val="Hyperlink"/>
            <w:rFonts w:cs="Arial"/>
            <w:sz w:val="18"/>
          </w:rPr>
          <w:t>Creative Commons Namensnennung 4.0 International Lizenz</w:t>
        </w:r>
      </w:hyperlink>
      <w:r w:rsidRPr="005319E0">
        <w:rPr>
          <w:rFonts w:ascii="Arial" w:hAnsi="Arial" w:cs="Arial"/>
          <w:sz w:val="15"/>
          <w:szCs w:val="15"/>
        </w:rPr>
        <w:t>.</w:t>
      </w:r>
    </w:p>
    <w:p w14:paraId="3CB05FE8" w14:textId="311CC889" w:rsidR="00F11B13" w:rsidRDefault="00F11B13" w:rsidP="00F11B13">
      <w:pPr>
        <w:spacing w:line="240" w:lineRule="auto"/>
      </w:pPr>
      <w:r>
        <w:rPr>
          <w:rFonts w:ascii="Arial" w:hAnsi="Arial" w:cs="Arial"/>
          <w:sz w:val="15"/>
          <w:szCs w:val="15"/>
        </w:rPr>
        <w:lastRenderedPageBreak/>
        <w:tab/>
        <w:t xml:space="preserve">        </w:t>
      </w:r>
      <w:r w:rsidRPr="00ED433C">
        <w:rPr>
          <w:rFonts w:cs="Arial"/>
          <w:sz w:val="18"/>
          <w:szCs w:val="15"/>
        </w:rPr>
        <w:t>Als Urheber ist zu nennen: „Erasmus + Strategic Partnership TALC_me“</w:t>
      </w:r>
    </w:p>
    <w:sectPr w:rsidR="00F11B13" w:rsidSect="00DB0F4C">
      <w:footerReference w:type="default" r:id="rId14"/>
      <w:headerReference w:type="first" r:id="rId15"/>
      <w:pgSz w:w="11907" w:h="16839" w:code="9"/>
      <w:pgMar w:top="1148" w:right="1050" w:bottom="1148" w:left="105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4E98" w14:textId="77777777" w:rsidR="00B828C8" w:rsidRDefault="00B828C8">
      <w:pPr>
        <w:spacing w:before="0" w:after="0" w:line="240" w:lineRule="auto"/>
      </w:pPr>
      <w:r>
        <w:separator/>
      </w:r>
    </w:p>
  </w:endnote>
  <w:endnote w:type="continuationSeparator" w:id="0">
    <w:p w14:paraId="44094E99" w14:textId="77777777" w:rsidR="00B828C8" w:rsidRDefault="00B828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4E9A" w14:textId="2168959B" w:rsidR="00A8359F" w:rsidRDefault="004B172D">
    <w:pPr>
      <w:pStyle w:val="Fuzeile"/>
    </w:pPr>
    <w:r>
      <w:t xml:space="preserve">Seite </w:t>
    </w:r>
    <w:r>
      <w:fldChar w:fldCharType="begin"/>
    </w:r>
    <w:r>
      <w:instrText xml:space="preserve"> PAGE </w:instrText>
    </w:r>
    <w:r>
      <w:fldChar w:fldCharType="separate"/>
    </w:r>
    <w:r w:rsidR="00C938A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94E96" w14:textId="77777777" w:rsidR="00B828C8" w:rsidRDefault="00B828C8">
      <w:pPr>
        <w:spacing w:before="0" w:after="0" w:line="240" w:lineRule="auto"/>
      </w:pPr>
      <w:r>
        <w:separator/>
      </w:r>
    </w:p>
  </w:footnote>
  <w:footnote w:type="continuationSeparator" w:id="0">
    <w:p w14:paraId="44094E97" w14:textId="77777777" w:rsidR="00B828C8" w:rsidRDefault="00B828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F2F1" w14:textId="77777777" w:rsidR="00F11B13" w:rsidRDefault="00F11B13" w:rsidP="00F11B13">
    <w:pPr>
      <w:pStyle w:val="Kopfzeile"/>
      <w:rPr>
        <w:rFonts w:cs="Times New Roman"/>
        <w:b/>
      </w:rPr>
    </w:pPr>
    <w:r>
      <w:rPr>
        <w:rFonts w:cs="Times New Roman"/>
        <w:b/>
        <w:noProof/>
      </w:rPr>
      <w:drawing>
        <wp:anchor distT="0" distB="0" distL="114300" distR="114300" simplePos="0" relativeHeight="251660288" behindDoc="1" locked="0" layoutInCell="1" allowOverlap="1" wp14:anchorId="0211795C" wp14:editId="73696E86">
          <wp:simplePos x="0" y="0"/>
          <wp:positionH relativeFrom="column">
            <wp:posOffset>3016250</wp:posOffset>
          </wp:positionH>
          <wp:positionV relativeFrom="paragraph">
            <wp:posOffset>159385</wp:posOffset>
          </wp:positionV>
          <wp:extent cx="571500" cy="201295"/>
          <wp:effectExtent l="0" t="0" r="0" b="8255"/>
          <wp:wrapThrough wrapText="bothSides">
            <wp:wrapPolygon edited="0">
              <wp:start x="0" y="0"/>
              <wp:lineTo x="0" y="20442"/>
              <wp:lineTo x="20880" y="20442"/>
              <wp:lineTo x="2088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Y.png"/>
                  <pic:cNvPicPr/>
                </pic:nvPicPr>
                <pic:blipFill>
                  <a:blip r:embed="rId1">
                    <a:extLst>
                      <a:ext uri="{28A0092B-C50C-407E-A947-70E740481C1C}">
                        <a14:useLocalDpi xmlns:a14="http://schemas.microsoft.com/office/drawing/2010/main" val="0"/>
                      </a:ext>
                    </a:extLst>
                  </a:blip>
                  <a:stretch>
                    <a:fillRect/>
                  </a:stretch>
                </pic:blipFill>
                <pic:spPr>
                  <a:xfrm>
                    <a:off x="0" y="0"/>
                    <a:ext cx="571500" cy="201295"/>
                  </a:xfrm>
                  <a:prstGeom prst="rect">
                    <a:avLst/>
                  </a:prstGeom>
                </pic:spPr>
              </pic:pic>
            </a:graphicData>
          </a:graphic>
          <wp14:sizeRelH relativeFrom="page">
            <wp14:pctWidth>0</wp14:pctWidth>
          </wp14:sizeRelH>
          <wp14:sizeRelV relativeFrom="page">
            <wp14:pctHeight>0</wp14:pctHeight>
          </wp14:sizeRelV>
        </wp:anchor>
      </w:drawing>
    </w:r>
    <w:r w:rsidRPr="00C673FF">
      <w:rPr>
        <w:rFonts w:cs="Times New Roman"/>
        <w:b/>
        <w:noProof/>
      </w:rPr>
      <w:drawing>
        <wp:anchor distT="0" distB="0" distL="114300" distR="114300" simplePos="0" relativeHeight="251659264" behindDoc="0" locked="0" layoutInCell="1" allowOverlap="1" wp14:anchorId="2EC1FC0D" wp14:editId="62EF4262">
          <wp:simplePos x="0" y="0"/>
          <wp:positionH relativeFrom="page">
            <wp:posOffset>4396105</wp:posOffset>
          </wp:positionH>
          <wp:positionV relativeFrom="page">
            <wp:posOffset>353060</wp:posOffset>
          </wp:positionV>
          <wp:extent cx="3041015" cy="726440"/>
          <wp:effectExtent l="0" t="0" r="698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LC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1015" cy="726440"/>
                  </a:xfrm>
                  <a:prstGeom prst="rect">
                    <a:avLst/>
                  </a:prstGeom>
                </pic:spPr>
              </pic:pic>
            </a:graphicData>
          </a:graphic>
          <wp14:sizeRelH relativeFrom="margin">
            <wp14:pctWidth>0</wp14:pctWidth>
          </wp14:sizeRelH>
          <wp14:sizeRelV relativeFrom="margin">
            <wp14:pctHeight>0</wp14:pctHeight>
          </wp14:sizeRelV>
        </wp:anchor>
      </w:drawing>
    </w:r>
    <w:r w:rsidRPr="00C673FF">
      <w:rPr>
        <w:rFonts w:cs="Times New Roman"/>
        <w:b/>
      </w:rPr>
      <w:t xml:space="preserve">O4: Lehr- und Lernmaterialien </w:t>
    </w:r>
    <w:r>
      <w:rPr>
        <w:rFonts w:cs="Times New Roman"/>
        <w:b/>
      </w:rPr>
      <w:t xml:space="preserve">„Pränationale </w:t>
    </w:r>
  </w:p>
  <w:p w14:paraId="5EA1D912" w14:textId="77777777" w:rsidR="00F11B13" w:rsidRPr="00C673FF" w:rsidRDefault="00F11B13" w:rsidP="00F11B13">
    <w:pPr>
      <w:pStyle w:val="Kopfzeile"/>
      <w:rPr>
        <w:rFonts w:cs="Times New Roman"/>
        <w:b/>
      </w:rPr>
    </w:pPr>
    <w:r>
      <w:rPr>
        <w:rFonts w:cs="Times New Roman"/>
        <w:b/>
      </w:rPr>
      <w:t xml:space="preserve">Kulturwissenschaften im postnationalen Europa“        </w:t>
    </w:r>
  </w:p>
  <w:p w14:paraId="44094E9D" w14:textId="21471683" w:rsidR="00B828C8" w:rsidRDefault="00B828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5AA3C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2E0433"/>
    <w:multiLevelType w:val="hybridMultilevel"/>
    <w:tmpl w:val="9E129D06"/>
    <w:lvl w:ilvl="0" w:tplc="F42002B4">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5162E"/>
    <w:multiLevelType w:val="hybridMultilevel"/>
    <w:tmpl w:val="45F2D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D527B"/>
    <w:multiLevelType w:val="hybridMultilevel"/>
    <w:tmpl w:val="00528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C87619"/>
    <w:multiLevelType w:val="hybridMultilevel"/>
    <w:tmpl w:val="C91A9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7D7E7E"/>
    <w:multiLevelType w:val="hybridMultilevel"/>
    <w:tmpl w:val="ED08E18E"/>
    <w:lvl w:ilvl="0" w:tplc="F42002B4">
      <w:start w:val="1"/>
      <w:numFmt w:val="bullet"/>
      <w:lvlText w:val="-"/>
      <w:lvlJc w:val="left"/>
      <w:pPr>
        <w:ind w:left="759" w:hanging="360"/>
      </w:pPr>
      <w:rPr>
        <w:rFonts w:ascii="Times New Roman" w:hAnsi="Times New Roman" w:hint="default"/>
      </w:rPr>
    </w:lvl>
    <w:lvl w:ilvl="1" w:tplc="04070003" w:tentative="1">
      <w:start w:val="1"/>
      <w:numFmt w:val="bullet"/>
      <w:lvlText w:val="o"/>
      <w:lvlJc w:val="left"/>
      <w:pPr>
        <w:ind w:left="1479" w:hanging="360"/>
      </w:pPr>
      <w:rPr>
        <w:rFonts w:ascii="Courier New" w:hAnsi="Courier New" w:cs="Courier New" w:hint="default"/>
      </w:rPr>
    </w:lvl>
    <w:lvl w:ilvl="2" w:tplc="04070005" w:tentative="1">
      <w:start w:val="1"/>
      <w:numFmt w:val="bullet"/>
      <w:lvlText w:val=""/>
      <w:lvlJc w:val="left"/>
      <w:pPr>
        <w:ind w:left="2199" w:hanging="360"/>
      </w:pPr>
      <w:rPr>
        <w:rFonts w:ascii="Wingdings" w:hAnsi="Wingdings" w:hint="default"/>
      </w:rPr>
    </w:lvl>
    <w:lvl w:ilvl="3" w:tplc="04070001" w:tentative="1">
      <w:start w:val="1"/>
      <w:numFmt w:val="bullet"/>
      <w:lvlText w:val=""/>
      <w:lvlJc w:val="left"/>
      <w:pPr>
        <w:ind w:left="2919" w:hanging="360"/>
      </w:pPr>
      <w:rPr>
        <w:rFonts w:ascii="Symbol" w:hAnsi="Symbol" w:hint="default"/>
      </w:rPr>
    </w:lvl>
    <w:lvl w:ilvl="4" w:tplc="04070003" w:tentative="1">
      <w:start w:val="1"/>
      <w:numFmt w:val="bullet"/>
      <w:lvlText w:val="o"/>
      <w:lvlJc w:val="left"/>
      <w:pPr>
        <w:ind w:left="3639" w:hanging="360"/>
      </w:pPr>
      <w:rPr>
        <w:rFonts w:ascii="Courier New" w:hAnsi="Courier New" w:cs="Courier New" w:hint="default"/>
      </w:rPr>
    </w:lvl>
    <w:lvl w:ilvl="5" w:tplc="04070005" w:tentative="1">
      <w:start w:val="1"/>
      <w:numFmt w:val="bullet"/>
      <w:lvlText w:val=""/>
      <w:lvlJc w:val="left"/>
      <w:pPr>
        <w:ind w:left="4359" w:hanging="360"/>
      </w:pPr>
      <w:rPr>
        <w:rFonts w:ascii="Wingdings" w:hAnsi="Wingdings" w:hint="default"/>
      </w:rPr>
    </w:lvl>
    <w:lvl w:ilvl="6" w:tplc="04070001" w:tentative="1">
      <w:start w:val="1"/>
      <w:numFmt w:val="bullet"/>
      <w:lvlText w:val=""/>
      <w:lvlJc w:val="left"/>
      <w:pPr>
        <w:ind w:left="5079" w:hanging="360"/>
      </w:pPr>
      <w:rPr>
        <w:rFonts w:ascii="Symbol" w:hAnsi="Symbol" w:hint="default"/>
      </w:rPr>
    </w:lvl>
    <w:lvl w:ilvl="7" w:tplc="04070003" w:tentative="1">
      <w:start w:val="1"/>
      <w:numFmt w:val="bullet"/>
      <w:lvlText w:val="o"/>
      <w:lvlJc w:val="left"/>
      <w:pPr>
        <w:ind w:left="5799" w:hanging="360"/>
      </w:pPr>
      <w:rPr>
        <w:rFonts w:ascii="Courier New" w:hAnsi="Courier New" w:cs="Courier New" w:hint="default"/>
      </w:rPr>
    </w:lvl>
    <w:lvl w:ilvl="8" w:tplc="04070005" w:tentative="1">
      <w:start w:val="1"/>
      <w:numFmt w:val="bullet"/>
      <w:lvlText w:val=""/>
      <w:lvlJc w:val="left"/>
      <w:pPr>
        <w:ind w:left="6519" w:hanging="360"/>
      </w:pPr>
      <w:rPr>
        <w:rFonts w:ascii="Wingdings" w:hAnsi="Wingdings" w:hint="default"/>
      </w:rPr>
    </w:lvl>
  </w:abstractNum>
  <w:abstractNum w:abstractNumId="6" w15:restartNumberingAfterBreak="0">
    <w:nsid w:val="1C400582"/>
    <w:multiLevelType w:val="hybridMultilevel"/>
    <w:tmpl w:val="0240881C"/>
    <w:lvl w:ilvl="0" w:tplc="F42002B4">
      <w:start w:val="1"/>
      <w:numFmt w:val="bullet"/>
      <w:lvlText w:val="-"/>
      <w:lvlJc w:val="left"/>
      <w:pPr>
        <w:ind w:left="1114" w:hanging="360"/>
      </w:pPr>
      <w:rPr>
        <w:rFonts w:ascii="Times New Roman" w:hAnsi="Times New Roman" w:hint="default"/>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hint="default"/>
      </w:rPr>
    </w:lvl>
    <w:lvl w:ilvl="3" w:tplc="04070001" w:tentative="1">
      <w:start w:val="1"/>
      <w:numFmt w:val="bullet"/>
      <w:lvlText w:val=""/>
      <w:lvlJc w:val="left"/>
      <w:pPr>
        <w:ind w:left="3274" w:hanging="360"/>
      </w:pPr>
      <w:rPr>
        <w:rFonts w:ascii="Symbol" w:hAnsi="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hint="default"/>
      </w:rPr>
    </w:lvl>
    <w:lvl w:ilvl="6" w:tplc="04070001" w:tentative="1">
      <w:start w:val="1"/>
      <w:numFmt w:val="bullet"/>
      <w:lvlText w:val=""/>
      <w:lvlJc w:val="left"/>
      <w:pPr>
        <w:ind w:left="5434" w:hanging="360"/>
      </w:pPr>
      <w:rPr>
        <w:rFonts w:ascii="Symbol" w:hAnsi="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hint="default"/>
      </w:rPr>
    </w:lvl>
  </w:abstractNum>
  <w:abstractNum w:abstractNumId="7" w15:restartNumberingAfterBreak="0">
    <w:nsid w:val="1C661CAA"/>
    <w:multiLevelType w:val="hybridMultilevel"/>
    <w:tmpl w:val="BF8E4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83535B"/>
    <w:multiLevelType w:val="hybridMultilevel"/>
    <w:tmpl w:val="1E9A7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CF5424"/>
    <w:multiLevelType w:val="hybridMultilevel"/>
    <w:tmpl w:val="43BAB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331819"/>
    <w:multiLevelType w:val="hybridMultilevel"/>
    <w:tmpl w:val="5CEE7AFC"/>
    <w:lvl w:ilvl="0" w:tplc="04070001">
      <w:start w:val="1"/>
      <w:numFmt w:val="bullet"/>
      <w:lvlText w:val=""/>
      <w:lvlJc w:val="left"/>
      <w:pPr>
        <w:ind w:left="759" w:hanging="360"/>
      </w:pPr>
      <w:rPr>
        <w:rFonts w:ascii="Symbol" w:hAnsi="Symbol" w:hint="default"/>
      </w:rPr>
    </w:lvl>
    <w:lvl w:ilvl="1" w:tplc="04070003" w:tentative="1">
      <w:start w:val="1"/>
      <w:numFmt w:val="bullet"/>
      <w:lvlText w:val="o"/>
      <w:lvlJc w:val="left"/>
      <w:pPr>
        <w:ind w:left="1479" w:hanging="360"/>
      </w:pPr>
      <w:rPr>
        <w:rFonts w:ascii="Courier New" w:hAnsi="Courier New" w:cs="Courier New" w:hint="default"/>
      </w:rPr>
    </w:lvl>
    <w:lvl w:ilvl="2" w:tplc="04070005" w:tentative="1">
      <w:start w:val="1"/>
      <w:numFmt w:val="bullet"/>
      <w:lvlText w:val=""/>
      <w:lvlJc w:val="left"/>
      <w:pPr>
        <w:ind w:left="2199" w:hanging="360"/>
      </w:pPr>
      <w:rPr>
        <w:rFonts w:ascii="Wingdings" w:hAnsi="Wingdings" w:hint="default"/>
      </w:rPr>
    </w:lvl>
    <w:lvl w:ilvl="3" w:tplc="04070001" w:tentative="1">
      <w:start w:val="1"/>
      <w:numFmt w:val="bullet"/>
      <w:lvlText w:val=""/>
      <w:lvlJc w:val="left"/>
      <w:pPr>
        <w:ind w:left="2919" w:hanging="360"/>
      </w:pPr>
      <w:rPr>
        <w:rFonts w:ascii="Symbol" w:hAnsi="Symbol" w:hint="default"/>
      </w:rPr>
    </w:lvl>
    <w:lvl w:ilvl="4" w:tplc="04070003" w:tentative="1">
      <w:start w:val="1"/>
      <w:numFmt w:val="bullet"/>
      <w:lvlText w:val="o"/>
      <w:lvlJc w:val="left"/>
      <w:pPr>
        <w:ind w:left="3639" w:hanging="360"/>
      </w:pPr>
      <w:rPr>
        <w:rFonts w:ascii="Courier New" w:hAnsi="Courier New" w:cs="Courier New" w:hint="default"/>
      </w:rPr>
    </w:lvl>
    <w:lvl w:ilvl="5" w:tplc="04070005" w:tentative="1">
      <w:start w:val="1"/>
      <w:numFmt w:val="bullet"/>
      <w:lvlText w:val=""/>
      <w:lvlJc w:val="left"/>
      <w:pPr>
        <w:ind w:left="4359" w:hanging="360"/>
      </w:pPr>
      <w:rPr>
        <w:rFonts w:ascii="Wingdings" w:hAnsi="Wingdings" w:hint="default"/>
      </w:rPr>
    </w:lvl>
    <w:lvl w:ilvl="6" w:tplc="04070001" w:tentative="1">
      <w:start w:val="1"/>
      <w:numFmt w:val="bullet"/>
      <w:lvlText w:val=""/>
      <w:lvlJc w:val="left"/>
      <w:pPr>
        <w:ind w:left="5079" w:hanging="360"/>
      </w:pPr>
      <w:rPr>
        <w:rFonts w:ascii="Symbol" w:hAnsi="Symbol" w:hint="default"/>
      </w:rPr>
    </w:lvl>
    <w:lvl w:ilvl="7" w:tplc="04070003" w:tentative="1">
      <w:start w:val="1"/>
      <w:numFmt w:val="bullet"/>
      <w:lvlText w:val="o"/>
      <w:lvlJc w:val="left"/>
      <w:pPr>
        <w:ind w:left="5799" w:hanging="360"/>
      </w:pPr>
      <w:rPr>
        <w:rFonts w:ascii="Courier New" w:hAnsi="Courier New" w:cs="Courier New" w:hint="default"/>
      </w:rPr>
    </w:lvl>
    <w:lvl w:ilvl="8" w:tplc="04070005" w:tentative="1">
      <w:start w:val="1"/>
      <w:numFmt w:val="bullet"/>
      <w:lvlText w:val=""/>
      <w:lvlJc w:val="left"/>
      <w:pPr>
        <w:ind w:left="6519" w:hanging="360"/>
      </w:pPr>
      <w:rPr>
        <w:rFonts w:ascii="Wingdings" w:hAnsi="Wingdings" w:hint="default"/>
      </w:rPr>
    </w:lvl>
  </w:abstractNum>
  <w:abstractNum w:abstractNumId="11" w15:restartNumberingAfterBreak="0">
    <w:nsid w:val="43084FF2"/>
    <w:multiLevelType w:val="hybridMultilevel"/>
    <w:tmpl w:val="90186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E92F51"/>
    <w:multiLevelType w:val="hybridMultilevel"/>
    <w:tmpl w:val="E27A0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707C9B"/>
    <w:multiLevelType w:val="hybridMultilevel"/>
    <w:tmpl w:val="6952F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9C6DDF"/>
    <w:multiLevelType w:val="hybridMultilevel"/>
    <w:tmpl w:val="B3124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
  </w:num>
  <w:num w:numId="4">
    <w:abstractNumId w:val="12"/>
  </w:num>
  <w:num w:numId="5">
    <w:abstractNumId w:val="8"/>
  </w:num>
  <w:num w:numId="6">
    <w:abstractNumId w:val="2"/>
  </w:num>
  <w:num w:numId="7">
    <w:abstractNumId w:val="7"/>
  </w:num>
  <w:num w:numId="8">
    <w:abstractNumId w:val="9"/>
  </w:num>
  <w:num w:numId="9">
    <w:abstractNumId w:val="4"/>
  </w:num>
  <w:num w:numId="10">
    <w:abstractNumId w:val="14"/>
  </w:num>
  <w:num w:numId="11">
    <w:abstractNumId w:val="0"/>
  </w:num>
  <w:num w:numId="12">
    <w:abstractNumId w:val="1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ttachedTemplate r:id="rId1"/>
  <w:defaultTabStop w:val="720"/>
  <w:hyphenationZone w:val="4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C8"/>
    <w:rsid w:val="00055CD0"/>
    <w:rsid w:val="000571AF"/>
    <w:rsid w:val="000E243D"/>
    <w:rsid w:val="00143960"/>
    <w:rsid w:val="001E2FBE"/>
    <w:rsid w:val="001F4FC8"/>
    <w:rsid w:val="002453BB"/>
    <w:rsid w:val="00252FE7"/>
    <w:rsid w:val="002D7788"/>
    <w:rsid w:val="00334066"/>
    <w:rsid w:val="0037431A"/>
    <w:rsid w:val="00392B6A"/>
    <w:rsid w:val="00445FD4"/>
    <w:rsid w:val="004B172D"/>
    <w:rsid w:val="004F4C1D"/>
    <w:rsid w:val="005348D2"/>
    <w:rsid w:val="00550068"/>
    <w:rsid w:val="00565FC5"/>
    <w:rsid w:val="00641D44"/>
    <w:rsid w:val="007172F2"/>
    <w:rsid w:val="00717E0D"/>
    <w:rsid w:val="007907BB"/>
    <w:rsid w:val="007C0D11"/>
    <w:rsid w:val="007E5DE5"/>
    <w:rsid w:val="007F025A"/>
    <w:rsid w:val="008324B3"/>
    <w:rsid w:val="00882264"/>
    <w:rsid w:val="008D5DDC"/>
    <w:rsid w:val="008F0121"/>
    <w:rsid w:val="00945314"/>
    <w:rsid w:val="009C397B"/>
    <w:rsid w:val="009D207F"/>
    <w:rsid w:val="00A76CAA"/>
    <w:rsid w:val="00A8359F"/>
    <w:rsid w:val="00AA6F26"/>
    <w:rsid w:val="00B62816"/>
    <w:rsid w:val="00B828C8"/>
    <w:rsid w:val="00C03837"/>
    <w:rsid w:val="00C333C3"/>
    <w:rsid w:val="00C50D55"/>
    <w:rsid w:val="00C938AC"/>
    <w:rsid w:val="00CB0C14"/>
    <w:rsid w:val="00D572D6"/>
    <w:rsid w:val="00D770DB"/>
    <w:rsid w:val="00DB0F4C"/>
    <w:rsid w:val="00DC4E63"/>
    <w:rsid w:val="00E00F8A"/>
    <w:rsid w:val="00E60188"/>
    <w:rsid w:val="00E84B92"/>
    <w:rsid w:val="00F11B13"/>
    <w:rsid w:val="00F40070"/>
    <w:rsid w:val="00F6118B"/>
    <w:rsid w:val="00F86F9C"/>
    <w:rsid w:val="00FB0E2E"/>
    <w:rsid w:val="00FC49E6"/>
    <w:rsid w:val="00FD4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094E50"/>
  <w15:docId w15:val="{83BA4B6F-56DD-4831-8C52-E53C5685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de-DE" w:eastAsia="de-DE"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kern w:val="20"/>
    </w:rPr>
  </w:style>
  <w:style w:type="paragraph" w:styleId="berschrift1">
    <w:name w:val="heading 1"/>
    <w:basedOn w:val="Standard"/>
    <w:next w:val="Standard"/>
    <w:link w:val="berschrift1Zchn"/>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berschrift2">
    <w:name w:val="heading 2"/>
    <w:basedOn w:val="Standard"/>
    <w:next w:val="Standard"/>
    <w:link w:val="berschrift2Zchn"/>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
    <w:unhideWhenUsed/>
    <w:pPr>
      <w:spacing w:after="0" w:line="240" w:lineRule="auto"/>
    </w:pPr>
  </w:style>
  <w:style w:type="character" w:customStyle="1" w:styleId="KopfzeileZchn">
    <w:name w:val="Kopfzeile Zchn"/>
    <w:basedOn w:val="Absatz-Standardschriftart"/>
    <w:link w:val="Kopfzeile"/>
    <w:uiPriority w:val="9"/>
    <w:rPr>
      <w:kern w:val="20"/>
    </w:rPr>
  </w:style>
  <w:style w:type="paragraph" w:styleId="Fuzeile">
    <w:name w:val="footer"/>
    <w:basedOn w:val="Standard"/>
    <w:link w:val="FuzeileZchn"/>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uzeileZchn">
    <w:name w:val="Fußzeile Zchn"/>
    <w:basedOn w:val="Absatz-Standardschriftart"/>
    <w:link w:val="Fuzeile"/>
    <w:uiPriority w:val="2"/>
    <w:rPr>
      <w:kern w:val="20"/>
    </w:rPr>
  </w:style>
  <w:style w:type="paragraph" w:customStyle="1" w:styleId="LebenslaufText">
    <w:name w:val="Lebenslauf Text"/>
    <w:basedOn w:val="Standard"/>
    <w:qFormat/>
    <w:pPr>
      <w:spacing w:after="40"/>
      <w:ind w:right="1440"/>
    </w:pPr>
  </w:style>
  <w:style w:type="character" w:styleId="Platzhaltertext">
    <w:name w:val="Placeholder Text"/>
    <w:basedOn w:val="Absatz-Standardschriftart"/>
    <w:uiPriority w:val="99"/>
    <w:semiHidden/>
    <w:rPr>
      <w:color w:val="808080"/>
    </w:rPr>
  </w:style>
  <w:style w:type="table" w:customStyle="1" w:styleId="Tabellengitternetz">
    <w:name w:val="Tabellengitternetz"/>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Pr>
      <w:rFonts w:asciiTheme="majorHAnsi" w:eastAsiaTheme="majorEastAsia" w:hAnsiTheme="majorHAnsi" w:cstheme="majorBidi"/>
      <w:caps/>
      <w:color w:val="7E97AD" w:themeColor="accent1"/>
      <w:kern w:val="20"/>
      <w:sz w:val="21"/>
    </w:rPr>
  </w:style>
  <w:style w:type="character" w:customStyle="1" w:styleId="berschrift2Zchn">
    <w:name w:val="Überschrift 2 Zchn"/>
    <w:basedOn w:val="Absatz-Standardschriftart"/>
    <w:link w:val="berschrift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7E97AD" w:themeColor="accent1"/>
      <w:kern w:val="20"/>
      <w14:ligatures w14:val="standardContextual"/>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7E97AD" w:themeColor="accent1"/>
      <w:kern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94B5A" w:themeColor="accent1" w:themeShade="7F"/>
      <w:kern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394B5A" w:themeColor="accent1" w:themeShade="7F"/>
      <w:kern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kern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kern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kern w:val="20"/>
    </w:rPr>
  </w:style>
  <w:style w:type="table" w:customStyle="1" w:styleId="LebenslaufTabelle">
    <w:name w:val="Lebenslauf Tabelle"/>
    <w:basedOn w:val="NormaleTabelle"/>
    <w:uiPriority w:val="99"/>
    <w:tblPr>
      <w:tblBorders>
        <w:insideH w:val="single" w:sz="4" w:space="0" w:color="7E97AD" w:themeColor="accent1"/>
      </w:tblBorders>
      <w:tblCellMar>
        <w:top w:w="144" w:type="dxa"/>
        <w:left w:w="0" w:type="dxa"/>
        <w:bottom w:w="144" w:type="dxa"/>
        <w:right w:w="0" w:type="dxa"/>
      </w:tblCellMar>
    </w:tblPr>
  </w:style>
  <w:style w:type="table" w:customStyle="1" w:styleId="BriefTabelle">
    <w:name w:val="Brief Tabelle"/>
    <w:basedOn w:val="NormaleTabelle"/>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um">
    <w:name w:val="Date"/>
    <w:basedOn w:val="Standard"/>
    <w:next w:val="Standard"/>
    <w:link w:val="DatumZchn"/>
    <w:uiPriority w:val="8"/>
    <w:qFormat/>
    <w:pPr>
      <w:spacing w:before="1200" w:after="360"/>
    </w:pPr>
    <w:rPr>
      <w:rFonts w:asciiTheme="majorHAnsi" w:eastAsiaTheme="majorEastAsia" w:hAnsiTheme="majorHAnsi" w:cstheme="majorBidi"/>
      <w:caps/>
      <w:color w:val="7E97AD" w:themeColor="accent1"/>
    </w:rPr>
  </w:style>
  <w:style w:type="character" w:customStyle="1" w:styleId="DatumZchn">
    <w:name w:val="Datum Zchn"/>
    <w:basedOn w:val="Absatz-Standardschriftart"/>
    <w:link w:val="Datum"/>
    <w:uiPriority w:val="8"/>
    <w:rPr>
      <w:rFonts w:asciiTheme="majorHAnsi" w:eastAsiaTheme="majorEastAsia" w:hAnsiTheme="majorHAnsi" w:cstheme="majorBidi"/>
      <w:caps/>
      <w:color w:val="7E97AD" w:themeColor="accent1"/>
      <w:kern w:val="20"/>
    </w:rPr>
  </w:style>
  <w:style w:type="paragraph" w:customStyle="1" w:styleId="Empfnger">
    <w:name w:val="Empfänger"/>
    <w:basedOn w:val="Standard"/>
    <w:uiPriority w:val="8"/>
    <w:unhideWhenUsed/>
    <w:qFormat/>
    <w:pPr>
      <w:spacing w:after="40"/>
    </w:pPr>
    <w:rPr>
      <w:b/>
      <w:bCs/>
    </w:rPr>
  </w:style>
  <w:style w:type="paragraph" w:styleId="Anrede">
    <w:name w:val="Salutation"/>
    <w:basedOn w:val="Standard"/>
    <w:next w:val="Standard"/>
    <w:link w:val="AnredeZchn"/>
    <w:uiPriority w:val="8"/>
    <w:unhideWhenUsed/>
    <w:qFormat/>
    <w:pPr>
      <w:spacing w:before="720"/>
    </w:pPr>
  </w:style>
  <w:style w:type="character" w:customStyle="1" w:styleId="AnredeZchn">
    <w:name w:val="Anrede Zchn"/>
    <w:basedOn w:val="Absatz-Standardschriftart"/>
    <w:link w:val="Anrede"/>
    <w:uiPriority w:val="8"/>
    <w:rPr>
      <w:kern w:val="20"/>
    </w:rPr>
  </w:style>
  <w:style w:type="paragraph" w:styleId="Gruformel">
    <w:name w:val="Closing"/>
    <w:basedOn w:val="Standard"/>
    <w:link w:val="GruformelZchn"/>
    <w:uiPriority w:val="8"/>
    <w:unhideWhenUsed/>
    <w:qFormat/>
    <w:pPr>
      <w:spacing w:before="480" w:after="960" w:line="240" w:lineRule="auto"/>
    </w:pPr>
  </w:style>
  <w:style w:type="character" w:customStyle="1" w:styleId="GruformelZchn">
    <w:name w:val="Grußformel Zchn"/>
    <w:basedOn w:val="Absatz-Standardschriftart"/>
    <w:link w:val="Gruformel"/>
    <w:uiPriority w:val="8"/>
    <w:rPr>
      <w:kern w:val="20"/>
    </w:rPr>
  </w:style>
  <w:style w:type="paragraph" w:customStyle="1" w:styleId="Signatur">
    <w:name w:val="Signatur"/>
    <w:basedOn w:val="Standard"/>
    <w:link w:val="Signaturzeichen"/>
    <w:uiPriority w:val="8"/>
    <w:unhideWhenUsed/>
    <w:qFormat/>
    <w:pPr>
      <w:spacing w:after="480"/>
    </w:pPr>
    <w:rPr>
      <w:b/>
      <w:bCs/>
    </w:rPr>
  </w:style>
  <w:style w:type="character" w:customStyle="1" w:styleId="Signaturzeichen">
    <w:name w:val="Signaturzeichen"/>
    <w:basedOn w:val="Absatz-Standardschriftart"/>
    <w:link w:val="Signatur"/>
    <w:uiPriority w:val="8"/>
    <w:rPr>
      <w:b/>
      <w:bCs/>
      <w:kern w:val="20"/>
    </w:rPr>
  </w:style>
  <w:style w:type="character" w:styleId="Hervorhebung">
    <w:name w:val="Emphasis"/>
    <w:basedOn w:val="Absatz-Standardschriftart"/>
    <w:uiPriority w:val="2"/>
    <w:unhideWhenUsed/>
    <w:qFormat/>
    <w:rPr>
      <w:color w:val="7E97AD" w:themeColor="accent1"/>
    </w:rPr>
  </w:style>
  <w:style w:type="paragraph" w:customStyle="1" w:styleId="Kontaktinformationen">
    <w:name w:val="Kontaktinformationen"/>
    <w:basedOn w:val="Standard"/>
    <w:uiPriority w:val="2"/>
    <w:qFormat/>
    <w:pPr>
      <w:spacing w:after="0" w:line="240" w:lineRule="auto"/>
      <w:jc w:val="right"/>
    </w:pPr>
    <w:rPr>
      <w:sz w:val="18"/>
    </w:rPr>
  </w:style>
  <w:style w:type="paragraph" w:customStyle="1" w:styleId="Name">
    <w:name w:val="Name"/>
    <w:basedOn w:val="Standard"/>
    <w:next w:val="Standard"/>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paragraph" w:customStyle="1" w:styleId="Default">
    <w:name w:val="Default"/>
    <w:rsid w:val="00CB0C14"/>
    <w:pPr>
      <w:autoSpaceDE w:val="0"/>
      <w:autoSpaceDN w:val="0"/>
      <w:adjustRightInd w:val="0"/>
      <w:spacing w:before="0" w:after="0" w:line="240" w:lineRule="auto"/>
    </w:pPr>
    <w:rPr>
      <w:rFonts w:ascii="Calibri" w:hAnsi="Calibri" w:cs="Calibri"/>
      <w:color w:val="000000"/>
      <w:sz w:val="24"/>
      <w:szCs w:val="24"/>
    </w:rPr>
  </w:style>
  <w:style w:type="paragraph" w:styleId="Listenabsatz">
    <w:name w:val="List Paragraph"/>
    <w:basedOn w:val="Standard"/>
    <w:uiPriority w:val="34"/>
    <w:semiHidden/>
    <w:qFormat/>
    <w:rsid w:val="00055CD0"/>
    <w:pPr>
      <w:ind w:left="720"/>
      <w:contextualSpacing/>
    </w:pPr>
  </w:style>
  <w:style w:type="paragraph" w:styleId="Aufzhlungszeichen">
    <w:name w:val="List Bullet"/>
    <w:basedOn w:val="Standard"/>
    <w:uiPriority w:val="99"/>
    <w:unhideWhenUsed/>
    <w:rsid w:val="00641D44"/>
    <w:pPr>
      <w:numPr>
        <w:numId w:val="11"/>
      </w:numPr>
      <w:contextualSpacing/>
    </w:pPr>
  </w:style>
  <w:style w:type="character" w:styleId="Hyperlink">
    <w:name w:val="Hyperlink"/>
    <w:basedOn w:val="Absatz-Standardschriftart"/>
    <w:uiPriority w:val="99"/>
    <w:semiHidden/>
    <w:unhideWhenUsed/>
    <w:rsid w:val="00F11B13"/>
    <w:rPr>
      <w:strike w:val="0"/>
      <w:dstrike w:val="0"/>
      <w:color w:val="049CCF"/>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eckop\AppData\Roaming\Microsoft\Templates\Lebenslauf.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E54D244FCBCA24DBE389907BEB1175A" ma:contentTypeVersion="0" ma:contentTypeDescription="Ein neues Dokument erstellen." ma:contentTypeScope="" ma:versionID="379c8f7403eed0375312569cbebdc3c5">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F7DDC0CF-104E-49AF-BEBA-123BBAA9F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ACBE3AA-DB4C-4ED3-A2FC-BF3D97AB4B75}">
  <ds:schemaRefs>
    <ds:schemaRef ds:uri="http://schemas.microsoft.com/sharepoint/v3/contenttype/forms"/>
  </ds:schemaRefs>
</ds:datastoreItem>
</file>

<file path=customXml/itemProps5.xml><?xml version="1.0" encoding="utf-8"?>
<ds:datastoreItem xmlns:ds="http://schemas.openxmlformats.org/officeDocument/2006/customXml" ds:itemID="{AA564C6A-9F23-4AF9-8F4A-3F002C673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Lebenslauf.dotx</Template>
  <TotalTime>0</TotalTime>
  <Pages>5</Pages>
  <Words>1182</Words>
  <Characters>7451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Johannes Gutenberg-Universität Mainz</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Rotzal, Tina</dc:creator>
  <cp:lastModifiedBy>Rotzal, Tina</cp:lastModifiedBy>
  <cp:revision>11</cp:revision>
  <dcterms:created xsi:type="dcterms:W3CDTF">2017-09-11T09:16:00Z</dcterms:created>
  <dcterms:modified xsi:type="dcterms:W3CDTF">2017-10-27T11:44:00Z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ContentTypeId">
    <vt:lpwstr>0x0101004E54D244FCBCA24DBE389907BEB1175A</vt:lpwstr>
  </property>
</Properties>
</file>